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906535" w14:textId="01F5864E" w:rsidR="00D50D11" w:rsidRPr="009A5BA3" w:rsidRDefault="005343AD">
      <w:pPr>
        <w:pStyle w:val="pMsoNormal"/>
        <w:rPr>
          <w:lang w:val="mk-MK"/>
        </w:rPr>
        <w:sectPr w:rsidR="00D50D11" w:rsidRPr="009A5BA3">
          <w:headerReference w:type="even" r:id="rId8"/>
          <w:headerReference w:type="default" r:id="rId9"/>
          <w:footerReference w:type="even" r:id="rId10"/>
          <w:footerReference w:type="default" r:id="rId11"/>
          <w:headerReference w:type="first" r:id="rId12"/>
          <w:footerReference w:type="first" r:id="rId13"/>
          <w:pgSz w:w="11906" w:h="16838"/>
          <w:pgMar w:top="0" w:right="0" w:bottom="1440" w:left="0" w:header="0" w:footer="720" w:gutter="0"/>
          <w:cols w:space="720"/>
        </w:sectPr>
      </w:pPr>
      <w:r w:rsidRPr="009A5BA3">
        <w:rPr>
          <w:lang w:val="mk-MK"/>
        </w:rPr>
        <w:t> </w:t>
      </w:r>
    </w:p>
    <w:p w14:paraId="5687AA3F" w14:textId="77777777" w:rsidR="001537AC" w:rsidRPr="009A5BA3" w:rsidRDefault="001537AC" w:rsidP="001537AC">
      <w:pPr>
        <w:contextualSpacing/>
        <w:jc w:val="center"/>
        <w:rPr>
          <w:rFonts w:ascii="Calibri" w:hAnsi="Calibri" w:cs="Calibri"/>
          <w:spacing w:val="-10"/>
          <w:kern w:val="28"/>
          <w:sz w:val="56"/>
          <w:szCs w:val="56"/>
          <w:lang w:val="mk-MK"/>
          <w14:ligatures w14:val="standardContextual"/>
        </w:rPr>
      </w:pPr>
    </w:p>
    <w:p w14:paraId="2D9B26CD" w14:textId="77777777" w:rsidR="001537AC" w:rsidRPr="009A5BA3" w:rsidRDefault="001537AC" w:rsidP="001537AC">
      <w:pPr>
        <w:contextualSpacing/>
        <w:jc w:val="center"/>
        <w:rPr>
          <w:rFonts w:ascii="Calibri" w:hAnsi="Calibri" w:cs="Calibri"/>
          <w:spacing w:val="-10"/>
          <w:kern w:val="28"/>
          <w:sz w:val="56"/>
          <w:szCs w:val="56"/>
          <w:lang w:val="mk-MK"/>
          <w14:ligatures w14:val="standardContextual"/>
        </w:rPr>
      </w:pPr>
    </w:p>
    <w:p w14:paraId="342C603D" w14:textId="77777777" w:rsidR="001537AC" w:rsidRPr="009A5BA3" w:rsidRDefault="001537AC" w:rsidP="001537AC">
      <w:pPr>
        <w:contextualSpacing/>
        <w:jc w:val="center"/>
        <w:rPr>
          <w:rFonts w:ascii="Calibri" w:hAnsi="Calibri" w:cs="Calibri"/>
          <w:spacing w:val="-10"/>
          <w:kern w:val="28"/>
          <w:sz w:val="56"/>
          <w:szCs w:val="56"/>
          <w:lang w:val="mk-MK"/>
          <w14:ligatures w14:val="standardContextual"/>
        </w:rPr>
      </w:pPr>
    </w:p>
    <w:p w14:paraId="2574CEDE" w14:textId="77777777" w:rsidR="001537AC" w:rsidRPr="009A5BA3" w:rsidRDefault="001537AC" w:rsidP="001537AC">
      <w:pPr>
        <w:contextualSpacing/>
        <w:jc w:val="center"/>
        <w:rPr>
          <w:rFonts w:ascii="Calibri" w:hAnsi="Calibri" w:cs="Calibri"/>
          <w:spacing w:val="-10"/>
          <w:kern w:val="28"/>
          <w:sz w:val="56"/>
          <w:szCs w:val="56"/>
          <w:lang w:val="mk-MK"/>
          <w14:ligatures w14:val="standardContextual"/>
        </w:rPr>
      </w:pPr>
      <w:bookmarkStart w:id="0" w:name="_Hlk189733612"/>
    </w:p>
    <w:p w14:paraId="0D30D1CD" w14:textId="77777777" w:rsidR="001537AC" w:rsidRPr="009A5BA3" w:rsidRDefault="001537AC" w:rsidP="001537AC">
      <w:pPr>
        <w:contextualSpacing/>
        <w:jc w:val="center"/>
        <w:rPr>
          <w:rFonts w:ascii="Calibri" w:hAnsi="Calibri" w:cs="Calibri"/>
          <w:spacing w:val="-10"/>
          <w:kern w:val="28"/>
          <w:sz w:val="56"/>
          <w:szCs w:val="56"/>
          <w:lang w:val="mk-MK"/>
          <w14:ligatures w14:val="standardContextual"/>
        </w:rPr>
      </w:pPr>
    </w:p>
    <w:p w14:paraId="24ED4CF6" w14:textId="77777777" w:rsidR="001537AC" w:rsidRPr="009A5BA3" w:rsidRDefault="001537AC" w:rsidP="001537AC">
      <w:pPr>
        <w:contextualSpacing/>
        <w:jc w:val="center"/>
        <w:rPr>
          <w:rFonts w:ascii="Calibri" w:hAnsi="Calibri" w:cs="Calibri"/>
          <w:spacing w:val="-10"/>
          <w:kern w:val="28"/>
          <w:sz w:val="56"/>
          <w:szCs w:val="56"/>
          <w:lang w:val="mk-MK"/>
          <w14:ligatures w14:val="standardContextual"/>
        </w:rPr>
      </w:pPr>
    </w:p>
    <w:p w14:paraId="3EAE48A4" w14:textId="77777777" w:rsidR="001537AC" w:rsidRPr="009A5BA3" w:rsidRDefault="001537AC" w:rsidP="001537AC">
      <w:pPr>
        <w:contextualSpacing/>
        <w:jc w:val="center"/>
        <w:rPr>
          <w:rFonts w:ascii="Calibri" w:hAnsi="Calibri" w:cs="Calibri"/>
          <w:spacing w:val="-10"/>
          <w:kern w:val="28"/>
          <w:sz w:val="56"/>
          <w:szCs w:val="56"/>
          <w:lang w:val="mk-MK"/>
          <w14:ligatures w14:val="standardContextual"/>
        </w:rPr>
      </w:pPr>
    </w:p>
    <w:p w14:paraId="3F259C29" w14:textId="77777777" w:rsidR="001537AC" w:rsidRPr="009A5BA3" w:rsidRDefault="001537AC" w:rsidP="001537AC">
      <w:pPr>
        <w:contextualSpacing/>
        <w:jc w:val="center"/>
        <w:rPr>
          <w:rFonts w:ascii="Calibri" w:hAnsi="Calibri" w:cs="Calibri"/>
          <w:spacing w:val="-10"/>
          <w:kern w:val="28"/>
          <w:sz w:val="56"/>
          <w:szCs w:val="56"/>
          <w:lang w:val="mk-MK"/>
          <w14:ligatures w14:val="standardContextual"/>
        </w:rPr>
      </w:pPr>
    </w:p>
    <w:p w14:paraId="422021C3" w14:textId="15DE4D90" w:rsidR="00A839DD" w:rsidRPr="00736218" w:rsidRDefault="00736218" w:rsidP="001537AC">
      <w:pPr>
        <w:contextualSpacing/>
        <w:jc w:val="center"/>
        <w:rPr>
          <w:rFonts w:ascii="Calibri" w:hAnsi="Calibri" w:cs="Calibri"/>
          <w:spacing w:val="-10"/>
          <w:kern w:val="28"/>
          <w:sz w:val="56"/>
          <w:szCs w:val="56"/>
          <w14:ligatures w14:val="standardContextual"/>
        </w:rPr>
      </w:pPr>
      <w:r>
        <w:rPr>
          <w:rFonts w:ascii="Calibri" w:hAnsi="Calibri" w:cs="Calibri"/>
          <w:spacing w:val="-10"/>
          <w:kern w:val="28"/>
          <w:sz w:val="56"/>
          <w:szCs w:val="56"/>
          <w14:ligatures w14:val="standardContextual"/>
        </w:rPr>
        <w:t xml:space="preserve">Cybersecurity strategy </w:t>
      </w:r>
    </w:p>
    <w:p w14:paraId="20E4AFE8" w14:textId="51281047" w:rsidR="001131DD" w:rsidRPr="009A5BA3" w:rsidRDefault="004312DB" w:rsidP="001537AC">
      <w:pPr>
        <w:contextualSpacing/>
        <w:jc w:val="center"/>
        <w:rPr>
          <w:rFonts w:ascii="Calibri" w:hAnsi="Calibri" w:cs="Calibri"/>
          <w:spacing w:val="-10"/>
          <w:kern w:val="28"/>
          <w:sz w:val="56"/>
          <w:szCs w:val="56"/>
          <w:lang w:val="mk-MK"/>
          <w14:ligatures w14:val="standardContextual"/>
        </w:rPr>
      </w:pPr>
      <w:r w:rsidRPr="009A5BA3">
        <w:rPr>
          <w:rFonts w:ascii="Calibri" w:hAnsi="Calibri" w:cs="Calibri"/>
          <w:spacing w:val="-10"/>
          <w:kern w:val="28"/>
          <w:sz w:val="56"/>
          <w:szCs w:val="56"/>
          <w:lang w:val="mk-MK"/>
          <w14:ligatures w14:val="standardContextual"/>
        </w:rPr>
        <w:t>202</w:t>
      </w:r>
      <w:r>
        <w:rPr>
          <w:rFonts w:ascii="Calibri" w:hAnsi="Calibri" w:cs="Calibri"/>
          <w:spacing w:val="-10"/>
          <w:kern w:val="28"/>
          <w:sz w:val="56"/>
          <w:szCs w:val="56"/>
          <w14:ligatures w14:val="standardContextual"/>
        </w:rPr>
        <w:t>5</w:t>
      </w:r>
      <w:r>
        <w:rPr>
          <w:rFonts w:ascii="Calibri" w:hAnsi="Calibri" w:cs="Calibri"/>
          <w:spacing w:val="-10"/>
          <w:kern w:val="28"/>
          <w:sz w:val="56"/>
          <w:szCs w:val="56"/>
          <w:lang w:val="mk-MK"/>
          <w14:ligatures w14:val="standardContextual"/>
        </w:rPr>
        <w:t xml:space="preserve"> </w:t>
      </w:r>
      <w:r w:rsidR="001F2B9C">
        <w:rPr>
          <w:rFonts w:ascii="Calibri" w:hAnsi="Calibri" w:cs="Calibri"/>
          <w:spacing w:val="-10"/>
          <w:kern w:val="28"/>
          <w:sz w:val="56"/>
          <w:szCs w:val="56"/>
          <w:lang w:val="mk-MK"/>
          <w14:ligatures w14:val="standardContextual"/>
        </w:rPr>
        <w:t xml:space="preserve">– </w:t>
      </w:r>
      <w:r w:rsidR="00FF3472" w:rsidRPr="009A5BA3">
        <w:rPr>
          <w:rFonts w:ascii="Calibri" w:hAnsi="Calibri" w:cs="Calibri"/>
          <w:spacing w:val="-10"/>
          <w:kern w:val="28"/>
          <w:sz w:val="56"/>
          <w:szCs w:val="56"/>
          <w:lang w:val="mk-MK"/>
          <w14:ligatures w14:val="standardContextual"/>
        </w:rPr>
        <w:t>2028</w:t>
      </w:r>
    </w:p>
    <w:p w14:paraId="003D170D" w14:textId="77777777" w:rsidR="002F3EA4" w:rsidRPr="009A5BA3" w:rsidRDefault="002F3EA4" w:rsidP="005D1377">
      <w:pPr>
        <w:spacing w:after="160" w:line="259" w:lineRule="auto"/>
        <w:jc w:val="both"/>
        <w:rPr>
          <w:rFonts w:ascii="Calibri" w:eastAsia="Calibri" w:hAnsi="Calibri" w:cs="Calibri"/>
          <w:kern w:val="2"/>
          <w:sz w:val="22"/>
          <w:szCs w:val="22"/>
          <w:lang w:val="mk-MK"/>
          <w14:ligatures w14:val="standardContextual"/>
        </w:rPr>
      </w:pPr>
    </w:p>
    <w:p w14:paraId="42A9F0F0" w14:textId="77777777" w:rsidR="002F3EA4" w:rsidRPr="009A5BA3" w:rsidRDefault="005343AD" w:rsidP="005D1377">
      <w:pPr>
        <w:spacing w:after="160" w:line="259" w:lineRule="auto"/>
        <w:jc w:val="both"/>
        <w:rPr>
          <w:rFonts w:ascii="Calibri" w:eastAsia="Calibri" w:hAnsi="Calibri" w:cs="Calibri"/>
          <w:kern w:val="2"/>
          <w:sz w:val="22"/>
          <w:szCs w:val="22"/>
          <w:lang w:val="mk-MK"/>
          <w14:ligatures w14:val="standardContextual"/>
        </w:rPr>
      </w:pPr>
      <w:r w:rsidRPr="009A5BA3">
        <w:rPr>
          <w:rFonts w:ascii="Calibri" w:eastAsia="Calibri" w:hAnsi="Calibri" w:cs="Calibri"/>
          <w:kern w:val="2"/>
          <w:sz w:val="22"/>
          <w:szCs w:val="22"/>
          <w:lang w:val="mk-MK"/>
          <w14:ligatures w14:val="standardContextual"/>
        </w:rPr>
        <w:br w:type="page"/>
      </w:r>
    </w:p>
    <w:sdt>
      <w:sdtPr>
        <w:rPr>
          <w:rFonts w:ascii="Calibri" w:eastAsiaTheme="minorHAnsi" w:hAnsi="Calibri" w:cs="Calibri"/>
          <w:kern w:val="2"/>
          <w:sz w:val="22"/>
          <w:szCs w:val="22"/>
          <w:lang w:val="mk-MK"/>
          <w14:ligatures w14:val="standardContextual"/>
        </w:rPr>
        <w:id w:val="-2101556865"/>
        <w:docPartObj>
          <w:docPartGallery w:val="Table of Contents"/>
          <w:docPartUnique/>
        </w:docPartObj>
      </w:sdtPr>
      <w:sdtEndPr>
        <w:rPr>
          <w:b/>
          <w:bCs/>
          <w:noProof/>
        </w:rPr>
      </w:sdtEndPr>
      <w:sdtContent>
        <w:p w14:paraId="0C8D0F45" w14:textId="77777777" w:rsidR="002F3EA4" w:rsidRPr="00BA15D5" w:rsidRDefault="005343AD" w:rsidP="005D1377">
          <w:pPr>
            <w:keepNext/>
            <w:keepLines/>
            <w:spacing w:before="240" w:line="259" w:lineRule="auto"/>
            <w:jc w:val="both"/>
            <w:rPr>
              <w:rFonts w:ascii="Calibri" w:hAnsi="Calibri" w:cs="Calibri"/>
              <w:color w:val="2F5496"/>
              <w:sz w:val="18"/>
              <w:szCs w:val="18"/>
              <w:lang w:val="mk-MK"/>
            </w:rPr>
          </w:pPr>
          <w:r w:rsidRPr="00BA15D5">
            <w:rPr>
              <w:rFonts w:ascii="Calibri" w:hAnsi="Calibri" w:cs="Calibri"/>
              <w:color w:val="2F5496"/>
              <w:sz w:val="18"/>
              <w:szCs w:val="18"/>
              <w:lang w:val="mk-MK"/>
            </w:rPr>
            <w:t>Содр</w:t>
          </w:r>
          <w:r w:rsidR="009B6F2A" w:rsidRPr="00BA15D5">
            <w:rPr>
              <w:rFonts w:ascii="Calibri" w:hAnsi="Calibri" w:cs="Calibri"/>
              <w:color w:val="2F5496"/>
              <w:sz w:val="18"/>
              <w:szCs w:val="18"/>
              <w:lang w:val="mk-MK"/>
            </w:rPr>
            <w:t>жина</w:t>
          </w:r>
        </w:p>
        <w:p w14:paraId="501C52C6" w14:textId="46730A59" w:rsidR="00BA15D5" w:rsidRPr="00BA15D5" w:rsidRDefault="005343AD">
          <w:pPr>
            <w:pStyle w:val="TOC1"/>
            <w:rPr>
              <w:rFonts w:eastAsiaTheme="minorEastAsia"/>
              <w:noProof/>
              <w:sz w:val="18"/>
              <w:szCs w:val="18"/>
              <w:lang w:val="en-US"/>
            </w:rPr>
          </w:pPr>
          <w:r w:rsidRPr="00BA15D5">
            <w:rPr>
              <w:rFonts w:ascii="Calibri" w:eastAsia="Calibri" w:hAnsi="Calibri" w:cs="Calibri"/>
              <w:sz w:val="18"/>
              <w:szCs w:val="18"/>
            </w:rPr>
            <w:fldChar w:fldCharType="begin"/>
          </w:r>
          <w:r w:rsidRPr="00BA15D5">
            <w:rPr>
              <w:rFonts w:ascii="Calibri" w:eastAsia="Calibri" w:hAnsi="Calibri" w:cs="Calibri"/>
              <w:sz w:val="18"/>
              <w:szCs w:val="18"/>
            </w:rPr>
            <w:instrText xml:space="preserve"> TOC \o "1-3" \h \z \u </w:instrText>
          </w:r>
          <w:r w:rsidRPr="00BA15D5">
            <w:rPr>
              <w:rFonts w:ascii="Calibri" w:eastAsia="Calibri" w:hAnsi="Calibri" w:cs="Calibri"/>
              <w:sz w:val="18"/>
              <w:szCs w:val="18"/>
            </w:rPr>
            <w:fldChar w:fldCharType="separate"/>
          </w:r>
          <w:hyperlink w:anchor="_Toc190335068" w:history="1">
            <w:r w:rsidR="00BA15D5" w:rsidRPr="00BA15D5">
              <w:rPr>
                <w:rStyle w:val="Hyperlink"/>
                <w:rFonts w:ascii="Calibri" w:hAnsi="Calibri" w:cs="Calibri"/>
                <w:noProof/>
                <w:sz w:val="18"/>
                <w:szCs w:val="18"/>
              </w:rPr>
              <w:t>Summary</w:t>
            </w:r>
            <w:r w:rsidR="00BA15D5" w:rsidRPr="00BA15D5">
              <w:rPr>
                <w:noProof/>
                <w:webHidden/>
                <w:sz w:val="18"/>
                <w:szCs w:val="18"/>
              </w:rPr>
              <w:tab/>
            </w:r>
            <w:r w:rsidR="00BA15D5" w:rsidRPr="00BA15D5">
              <w:rPr>
                <w:noProof/>
                <w:webHidden/>
                <w:sz w:val="18"/>
                <w:szCs w:val="18"/>
              </w:rPr>
              <w:fldChar w:fldCharType="begin"/>
            </w:r>
            <w:r w:rsidR="00BA15D5" w:rsidRPr="00BA15D5">
              <w:rPr>
                <w:noProof/>
                <w:webHidden/>
                <w:sz w:val="18"/>
                <w:szCs w:val="18"/>
              </w:rPr>
              <w:instrText xml:space="preserve"> PAGEREF _Toc190335068 \h </w:instrText>
            </w:r>
            <w:r w:rsidR="00BA15D5" w:rsidRPr="00BA15D5">
              <w:rPr>
                <w:noProof/>
                <w:webHidden/>
                <w:sz w:val="18"/>
                <w:szCs w:val="18"/>
              </w:rPr>
            </w:r>
            <w:r w:rsidR="00BA15D5" w:rsidRPr="00BA15D5">
              <w:rPr>
                <w:noProof/>
                <w:webHidden/>
                <w:sz w:val="18"/>
                <w:szCs w:val="18"/>
              </w:rPr>
              <w:fldChar w:fldCharType="separate"/>
            </w:r>
            <w:r w:rsidR="00BA15D5" w:rsidRPr="00BA15D5">
              <w:rPr>
                <w:noProof/>
                <w:webHidden/>
                <w:sz w:val="18"/>
                <w:szCs w:val="18"/>
              </w:rPr>
              <w:t>5</w:t>
            </w:r>
            <w:r w:rsidR="00BA15D5" w:rsidRPr="00BA15D5">
              <w:rPr>
                <w:noProof/>
                <w:webHidden/>
                <w:sz w:val="18"/>
                <w:szCs w:val="18"/>
              </w:rPr>
              <w:fldChar w:fldCharType="end"/>
            </w:r>
          </w:hyperlink>
        </w:p>
        <w:p w14:paraId="69A0596F" w14:textId="513A4D61" w:rsidR="00BA15D5" w:rsidRPr="00BA15D5" w:rsidRDefault="00BA15D5">
          <w:pPr>
            <w:pStyle w:val="TOC1"/>
            <w:tabs>
              <w:tab w:val="left" w:pos="440"/>
            </w:tabs>
            <w:rPr>
              <w:rFonts w:eastAsiaTheme="minorEastAsia"/>
              <w:noProof/>
              <w:sz w:val="18"/>
              <w:szCs w:val="18"/>
              <w:lang w:val="en-US"/>
            </w:rPr>
          </w:pPr>
          <w:hyperlink w:anchor="_Toc190335069" w:history="1">
            <w:r w:rsidRPr="00BA15D5">
              <w:rPr>
                <w:rStyle w:val="Hyperlink"/>
                <w:rFonts w:ascii="Calibri" w:hAnsi="Calibri" w:cs="Calibri"/>
                <w:noProof/>
                <w:sz w:val="18"/>
                <w:szCs w:val="18"/>
              </w:rPr>
              <w:t>1.</w:t>
            </w:r>
            <w:r w:rsidRPr="00BA15D5">
              <w:rPr>
                <w:rFonts w:eastAsiaTheme="minorEastAsia"/>
                <w:noProof/>
                <w:sz w:val="18"/>
                <w:szCs w:val="18"/>
                <w:lang w:val="en-US"/>
              </w:rPr>
              <w:tab/>
            </w:r>
            <w:r w:rsidRPr="00BA15D5">
              <w:rPr>
                <w:rStyle w:val="Hyperlink"/>
                <w:rFonts w:ascii="Calibri" w:hAnsi="Calibri" w:cs="Calibri"/>
                <w:noProof/>
                <w:sz w:val="18"/>
                <w:szCs w:val="18"/>
              </w:rPr>
              <w:t>Introduction</w:t>
            </w:r>
            <w:r w:rsidRPr="00BA15D5">
              <w:rPr>
                <w:noProof/>
                <w:webHidden/>
                <w:sz w:val="18"/>
                <w:szCs w:val="18"/>
              </w:rPr>
              <w:tab/>
            </w:r>
            <w:r w:rsidRPr="00BA15D5">
              <w:rPr>
                <w:noProof/>
                <w:webHidden/>
                <w:sz w:val="18"/>
                <w:szCs w:val="18"/>
              </w:rPr>
              <w:fldChar w:fldCharType="begin"/>
            </w:r>
            <w:r w:rsidRPr="00BA15D5">
              <w:rPr>
                <w:noProof/>
                <w:webHidden/>
                <w:sz w:val="18"/>
                <w:szCs w:val="18"/>
              </w:rPr>
              <w:instrText xml:space="preserve"> PAGEREF _Toc190335069 \h </w:instrText>
            </w:r>
            <w:r w:rsidRPr="00BA15D5">
              <w:rPr>
                <w:noProof/>
                <w:webHidden/>
                <w:sz w:val="18"/>
                <w:szCs w:val="18"/>
              </w:rPr>
            </w:r>
            <w:r w:rsidRPr="00BA15D5">
              <w:rPr>
                <w:noProof/>
                <w:webHidden/>
                <w:sz w:val="18"/>
                <w:szCs w:val="18"/>
              </w:rPr>
              <w:fldChar w:fldCharType="separate"/>
            </w:r>
            <w:r w:rsidRPr="00BA15D5">
              <w:rPr>
                <w:noProof/>
                <w:webHidden/>
                <w:sz w:val="18"/>
                <w:szCs w:val="18"/>
              </w:rPr>
              <w:t>7</w:t>
            </w:r>
            <w:r w:rsidRPr="00BA15D5">
              <w:rPr>
                <w:noProof/>
                <w:webHidden/>
                <w:sz w:val="18"/>
                <w:szCs w:val="18"/>
              </w:rPr>
              <w:fldChar w:fldCharType="end"/>
            </w:r>
          </w:hyperlink>
        </w:p>
        <w:p w14:paraId="4793D98E" w14:textId="4F27F74D" w:rsidR="00BA15D5" w:rsidRPr="00BA15D5" w:rsidRDefault="00BA15D5">
          <w:pPr>
            <w:pStyle w:val="TOC2"/>
            <w:rPr>
              <w:rFonts w:eastAsiaTheme="minorEastAsia"/>
              <w:noProof/>
              <w:sz w:val="18"/>
              <w:szCs w:val="18"/>
              <w:lang w:val="en-US"/>
            </w:rPr>
          </w:pPr>
          <w:hyperlink w:anchor="_Toc190335070" w:history="1">
            <w:r w:rsidRPr="00BA15D5">
              <w:rPr>
                <w:rStyle w:val="Hyperlink"/>
                <w:rFonts w:ascii="Calibri" w:hAnsi="Calibri" w:cs="Calibri"/>
                <w:noProof/>
                <w:sz w:val="18"/>
                <w:szCs w:val="18"/>
              </w:rPr>
              <w:t>1.1.</w:t>
            </w:r>
            <w:r w:rsidRPr="00BA15D5">
              <w:rPr>
                <w:rFonts w:eastAsiaTheme="minorEastAsia"/>
                <w:noProof/>
                <w:sz w:val="18"/>
                <w:szCs w:val="18"/>
                <w:lang w:val="en-US"/>
              </w:rPr>
              <w:tab/>
            </w:r>
            <w:r w:rsidRPr="00BA15D5">
              <w:rPr>
                <w:rStyle w:val="Hyperlink"/>
                <w:rFonts w:ascii="Calibri" w:hAnsi="Calibri" w:cs="Calibri"/>
                <w:noProof/>
                <w:sz w:val="18"/>
                <w:szCs w:val="18"/>
              </w:rPr>
              <w:t>Basis for the preparation and proposal of the Cybersecurity Strategy</w:t>
            </w:r>
            <w:r w:rsidRPr="00BA15D5">
              <w:rPr>
                <w:noProof/>
                <w:webHidden/>
                <w:sz w:val="18"/>
                <w:szCs w:val="18"/>
              </w:rPr>
              <w:tab/>
            </w:r>
            <w:r w:rsidRPr="00BA15D5">
              <w:rPr>
                <w:noProof/>
                <w:webHidden/>
                <w:sz w:val="18"/>
                <w:szCs w:val="18"/>
              </w:rPr>
              <w:fldChar w:fldCharType="begin"/>
            </w:r>
            <w:r w:rsidRPr="00BA15D5">
              <w:rPr>
                <w:noProof/>
                <w:webHidden/>
                <w:sz w:val="18"/>
                <w:szCs w:val="18"/>
              </w:rPr>
              <w:instrText xml:space="preserve"> PAGEREF _Toc190335070 \h </w:instrText>
            </w:r>
            <w:r w:rsidRPr="00BA15D5">
              <w:rPr>
                <w:noProof/>
                <w:webHidden/>
                <w:sz w:val="18"/>
                <w:szCs w:val="18"/>
              </w:rPr>
            </w:r>
            <w:r w:rsidRPr="00BA15D5">
              <w:rPr>
                <w:noProof/>
                <w:webHidden/>
                <w:sz w:val="18"/>
                <w:szCs w:val="18"/>
              </w:rPr>
              <w:fldChar w:fldCharType="separate"/>
            </w:r>
            <w:r w:rsidRPr="00BA15D5">
              <w:rPr>
                <w:noProof/>
                <w:webHidden/>
                <w:sz w:val="18"/>
                <w:szCs w:val="18"/>
              </w:rPr>
              <w:t>7</w:t>
            </w:r>
            <w:r w:rsidRPr="00BA15D5">
              <w:rPr>
                <w:noProof/>
                <w:webHidden/>
                <w:sz w:val="18"/>
                <w:szCs w:val="18"/>
              </w:rPr>
              <w:fldChar w:fldCharType="end"/>
            </w:r>
          </w:hyperlink>
        </w:p>
        <w:p w14:paraId="0E0DFB73" w14:textId="7B702EBC" w:rsidR="00BA15D5" w:rsidRPr="00BA15D5" w:rsidRDefault="00BA15D5">
          <w:pPr>
            <w:pStyle w:val="TOC2"/>
            <w:rPr>
              <w:rFonts w:eastAsiaTheme="minorEastAsia"/>
              <w:noProof/>
              <w:sz w:val="18"/>
              <w:szCs w:val="18"/>
              <w:lang w:val="en-US"/>
            </w:rPr>
          </w:pPr>
          <w:hyperlink w:anchor="_Toc190335071" w:history="1">
            <w:r w:rsidRPr="00BA15D5">
              <w:rPr>
                <w:rStyle w:val="Hyperlink"/>
                <w:rFonts w:ascii="Calibri" w:hAnsi="Calibri" w:cs="Calibri"/>
                <w:noProof/>
                <w:sz w:val="18"/>
                <w:szCs w:val="18"/>
              </w:rPr>
              <w:t>1.2</w:t>
            </w:r>
            <w:r w:rsidRPr="00BA15D5">
              <w:rPr>
                <w:rFonts w:eastAsiaTheme="minorEastAsia"/>
                <w:noProof/>
                <w:sz w:val="18"/>
                <w:szCs w:val="18"/>
                <w:lang w:val="en-US"/>
              </w:rPr>
              <w:tab/>
            </w:r>
            <w:r w:rsidRPr="00BA15D5">
              <w:rPr>
                <w:rStyle w:val="Hyperlink"/>
                <w:rFonts w:ascii="Calibri" w:hAnsi="Calibri" w:cs="Calibri"/>
                <w:noProof/>
                <w:sz w:val="18"/>
                <w:szCs w:val="18"/>
              </w:rPr>
              <w:t>Connection with other strategies in the field and related areas</w:t>
            </w:r>
            <w:r w:rsidRPr="00BA15D5">
              <w:rPr>
                <w:noProof/>
                <w:webHidden/>
                <w:sz w:val="18"/>
                <w:szCs w:val="18"/>
              </w:rPr>
              <w:tab/>
            </w:r>
            <w:r w:rsidRPr="00BA15D5">
              <w:rPr>
                <w:noProof/>
                <w:webHidden/>
                <w:sz w:val="18"/>
                <w:szCs w:val="18"/>
              </w:rPr>
              <w:fldChar w:fldCharType="begin"/>
            </w:r>
            <w:r w:rsidRPr="00BA15D5">
              <w:rPr>
                <w:noProof/>
                <w:webHidden/>
                <w:sz w:val="18"/>
                <w:szCs w:val="18"/>
              </w:rPr>
              <w:instrText xml:space="preserve"> PAGEREF _Toc190335071 \h </w:instrText>
            </w:r>
            <w:r w:rsidRPr="00BA15D5">
              <w:rPr>
                <w:noProof/>
                <w:webHidden/>
                <w:sz w:val="18"/>
                <w:szCs w:val="18"/>
              </w:rPr>
            </w:r>
            <w:r w:rsidRPr="00BA15D5">
              <w:rPr>
                <w:noProof/>
                <w:webHidden/>
                <w:sz w:val="18"/>
                <w:szCs w:val="18"/>
              </w:rPr>
              <w:fldChar w:fldCharType="separate"/>
            </w:r>
            <w:r w:rsidRPr="00BA15D5">
              <w:rPr>
                <w:noProof/>
                <w:webHidden/>
                <w:sz w:val="18"/>
                <w:szCs w:val="18"/>
              </w:rPr>
              <w:t>7</w:t>
            </w:r>
            <w:r w:rsidRPr="00BA15D5">
              <w:rPr>
                <w:noProof/>
                <w:webHidden/>
                <w:sz w:val="18"/>
                <w:szCs w:val="18"/>
              </w:rPr>
              <w:fldChar w:fldCharType="end"/>
            </w:r>
          </w:hyperlink>
        </w:p>
        <w:p w14:paraId="49741C9B" w14:textId="535940EE" w:rsidR="00BA15D5" w:rsidRPr="00BA15D5" w:rsidRDefault="00BA15D5">
          <w:pPr>
            <w:pStyle w:val="TOC2"/>
            <w:rPr>
              <w:rFonts w:eastAsiaTheme="minorEastAsia"/>
              <w:noProof/>
              <w:sz w:val="18"/>
              <w:szCs w:val="18"/>
              <w:lang w:val="en-US"/>
            </w:rPr>
          </w:pPr>
          <w:hyperlink w:anchor="_Toc190335072" w:history="1">
            <w:r w:rsidRPr="00BA15D5">
              <w:rPr>
                <w:rStyle w:val="Hyperlink"/>
                <w:rFonts w:ascii="Calibri" w:hAnsi="Calibri" w:cs="Calibri"/>
                <w:noProof/>
                <w:sz w:val="18"/>
                <w:szCs w:val="18"/>
              </w:rPr>
              <w:t>1.2.1</w:t>
            </w:r>
            <w:r w:rsidRPr="00BA15D5">
              <w:rPr>
                <w:rFonts w:eastAsiaTheme="minorEastAsia"/>
                <w:noProof/>
                <w:sz w:val="18"/>
                <w:szCs w:val="18"/>
                <w:lang w:val="en-US"/>
              </w:rPr>
              <w:tab/>
            </w:r>
            <w:r w:rsidRPr="00BA15D5">
              <w:rPr>
                <w:rStyle w:val="Hyperlink"/>
                <w:rFonts w:ascii="Calibri" w:hAnsi="Calibri" w:cs="Calibri"/>
                <w:noProof/>
                <w:sz w:val="18"/>
                <w:szCs w:val="18"/>
              </w:rPr>
              <w:t>National Development Strategy (2024–2044</w:t>
            </w:r>
            <w:r w:rsidRPr="00BA15D5">
              <w:rPr>
                <w:rStyle w:val="Hyperlink"/>
                <w:rFonts w:ascii="Calibri" w:hAnsi="Calibri" w:cs="Calibri"/>
                <w:noProof/>
                <w:sz w:val="18"/>
                <w:szCs w:val="18"/>
                <w:lang w:val="en-US"/>
              </w:rPr>
              <w:t>)</w:t>
            </w:r>
            <w:r w:rsidRPr="00BA15D5">
              <w:rPr>
                <w:noProof/>
                <w:webHidden/>
                <w:sz w:val="18"/>
                <w:szCs w:val="18"/>
              </w:rPr>
              <w:tab/>
            </w:r>
            <w:r w:rsidRPr="00BA15D5">
              <w:rPr>
                <w:noProof/>
                <w:webHidden/>
                <w:sz w:val="18"/>
                <w:szCs w:val="18"/>
              </w:rPr>
              <w:fldChar w:fldCharType="begin"/>
            </w:r>
            <w:r w:rsidRPr="00BA15D5">
              <w:rPr>
                <w:noProof/>
                <w:webHidden/>
                <w:sz w:val="18"/>
                <w:szCs w:val="18"/>
              </w:rPr>
              <w:instrText xml:space="preserve"> PAGEREF _Toc190335072 \h </w:instrText>
            </w:r>
            <w:r w:rsidRPr="00BA15D5">
              <w:rPr>
                <w:noProof/>
                <w:webHidden/>
                <w:sz w:val="18"/>
                <w:szCs w:val="18"/>
              </w:rPr>
            </w:r>
            <w:r w:rsidRPr="00BA15D5">
              <w:rPr>
                <w:noProof/>
                <w:webHidden/>
                <w:sz w:val="18"/>
                <w:szCs w:val="18"/>
              </w:rPr>
              <w:fldChar w:fldCharType="separate"/>
            </w:r>
            <w:r w:rsidRPr="00BA15D5">
              <w:rPr>
                <w:noProof/>
                <w:webHidden/>
                <w:sz w:val="18"/>
                <w:szCs w:val="18"/>
              </w:rPr>
              <w:t>7</w:t>
            </w:r>
            <w:r w:rsidRPr="00BA15D5">
              <w:rPr>
                <w:noProof/>
                <w:webHidden/>
                <w:sz w:val="18"/>
                <w:szCs w:val="18"/>
              </w:rPr>
              <w:fldChar w:fldCharType="end"/>
            </w:r>
          </w:hyperlink>
        </w:p>
        <w:p w14:paraId="067A3822" w14:textId="6957E5BD" w:rsidR="00BA15D5" w:rsidRPr="00BA15D5" w:rsidRDefault="00BA15D5">
          <w:pPr>
            <w:pStyle w:val="TOC2"/>
            <w:rPr>
              <w:rFonts w:eastAsiaTheme="minorEastAsia"/>
              <w:noProof/>
              <w:sz w:val="18"/>
              <w:szCs w:val="18"/>
              <w:lang w:val="en-US"/>
            </w:rPr>
          </w:pPr>
          <w:hyperlink w:anchor="_Toc190335073" w:history="1">
            <w:r w:rsidRPr="00BA15D5">
              <w:rPr>
                <w:rStyle w:val="Hyperlink"/>
                <w:rFonts w:ascii="Calibri" w:hAnsi="Calibri" w:cs="Calibri"/>
                <w:noProof/>
                <w:sz w:val="18"/>
                <w:szCs w:val="18"/>
              </w:rPr>
              <w:t>1.2.2.</w:t>
            </w:r>
            <w:r w:rsidRPr="00BA15D5">
              <w:rPr>
                <w:rFonts w:eastAsiaTheme="minorEastAsia"/>
                <w:noProof/>
                <w:sz w:val="18"/>
                <w:szCs w:val="18"/>
                <w:lang w:val="en-US"/>
              </w:rPr>
              <w:tab/>
            </w:r>
            <w:r w:rsidRPr="00BA15D5">
              <w:rPr>
                <w:rStyle w:val="Hyperlink"/>
                <w:rFonts w:ascii="Calibri" w:hAnsi="Calibri" w:cs="Calibri"/>
                <w:noProof/>
                <w:sz w:val="18"/>
                <w:szCs w:val="18"/>
              </w:rPr>
              <w:t>Програма за Националната развојна стратегија (НРС) 2024-2028</w:t>
            </w:r>
            <w:r w:rsidRPr="00BA15D5">
              <w:rPr>
                <w:noProof/>
                <w:webHidden/>
                <w:sz w:val="18"/>
                <w:szCs w:val="18"/>
              </w:rPr>
              <w:tab/>
            </w:r>
            <w:r w:rsidRPr="00BA15D5">
              <w:rPr>
                <w:noProof/>
                <w:webHidden/>
                <w:sz w:val="18"/>
                <w:szCs w:val="18"/>
              </w:rPr>
              <w:fldChar w:fldCharType="begin"/>
            </w:r>
            <w:r w:rsidRPr="00BA15D5">
              <w:rPr>
                <w:noProof/>
                <w:webHidden/>
                <w:sz w:val="18"/>
                <w:szCs w:val="18"/>
              </w:rPr>
              <w:instrText xml:space="preserve"> PAGEREF _Toc190335073 \h </w:instrText>
            </w:r>
            <w:r w:rsidRPr="00BA15D5">
              <w:rPr>
                <w:noProof/>
                <w:webHidden/>
                <w:sz w:val="18"/>
                <w:szCs w:val="18"/>
              </w:rPr>
            </w:r>
            <w:r w:rsidRPr="00BA15D5">
              <w:rPr>
                <w:noProof/>
                <w:webHidden/>
                <w:sz w:val="18"/>
                <w:szCs w:val="18"/>
              </w:rPr>
              <w:fldChar w:fldCharType="separate"/>
            </w:r>
            <w:r w:rsidRPr="00BA15D5">
              <w:rPr>
                <w:noProof/>
                <w:webHidden/>
                <w:sz w:val="18"/>
                <w:szCs w:val="18"/>
              </w:rPr>
              <w:t>8</w:t>
            </w:r>
            <w:r w:rsidRPr="00BA15D5">
              <w:rPr>
                <w:noProof/>
                <w:webHidden/>
                <w:sz w:val="18"/>
                <w:szCs w:val="18"/>
              </w:rPr>
              <w:fldChar w:fldCharType="end"/>
            </w:r>
          </w:hyperlink>
        </w:p>
        <w:p w14:paraId="19C83151" w14:textId="6C43366F" w:rsidR="00BA15D5" w:rsidRPr="00BA15D5" w:rsidRDefault="00BA15D5">
          <w:pPr>
            <w:pStyle w:val="TOC2"/>
            <w:rPr>
              <w:rFonts w:eastAsiaTheme="minorEastAsia"/>
              <w:noProof/>
              <w:sz w:val="18"/>
              <w:szCs w:val="18"/>
              <w:lang w:val="en-US"/>
            </w:rPr>
          </w:pPr>
          <w:hyperlink w:anchor="_Toc190335074" w:history="1">
            <w:r w:rsidRPr="00BA15D5">
              <w:rPr>
                <w:rStyle w:val="Hyperlink"/>
                <w:rFonts w:ascii="Calibri" w:hAnsi="Calibri" w:cs="Calibri"/>
                <w:noProof/>
                <w:sz w:val="18"/>
                <w:szCs w:val="18"/>
              </w:rPr>
              <w:t>1.2.3.</w:t>
            </w:r>
            <w:r w:rsidRPr="00BA15D5">
              <w:rPr>
                <w:rFonts w:eastAsiaTheme="minorEastAsia"/>
                <w:noProof/>
                <w:sz w:val="18"/>
                <w:szCs w:val="18"/>
                <w:lang w:val="en-US"/>
              </w:rPr>
              <w:tab/>
            </w:r>
            <w:r w:rsidRPr="00BA15D5">
              <w:rPr>
                <w:rStyle w:val="Hyperlink"/>
                <w:rFonts w:ascii="Calibri" w:hAnsi="Calibri" w:cs="Calibri"/>
                <w:noProof/>
                <w:sz w:val="18"/>
                <w:szCs w:val="18"/>
                <w:lang w:val="en-US"/>
              </w:rPr>
              <w:t>Decision for Strategic Priorities of the Government</w:t>
            </w:r>
            <w:r w:rsidRPr="00BA15D5">
              <w:rPr>
                <w:rStyle w:val="Hyperlink"/>
                <w:rFonts w:ascii="Calibri" w:hAnsi="Calibri" w:cs="Calibri"/>
                <w:noProof/>
                <w:sz w:val="18"/>
                <w:szCs w:val="18"/>
              </w:rPr>
              <w:t xml:space="preserve"> (2024-2028)</w:t>
            </w:r>
            <w:r w:rsidRPr="00BA15D5">
              <w:rPr>
                <w:noProof/>
                <w:webHidden/>
                <w:sz w:val="18"/>
                <w:szCs w:val="18"/>
              </w:rPr>
              <w:tab/>
            </w:r>
            <w:r w:rsidRPr="00BA15D5">
              <w:rPr>
                <w:noProof/>
                <w:webHidden/>
                <w:sz w:val="18"/>
                <w:szCs w:val="18"/>
              </w:rPr>
              <w:fldChar w:fldCharType="begin"/>
            </w:r>
            <w:r w:rsidRPr="00BA15D5">
              <w:rPr>
                <w:noProof/>
                <w:webHidden/>
                <w:sz w:val="18"/>
                <w:szCs w:val="18"/>
              </w:rPr>
              <w:instrText xml:space="preserve"> PAGEREF _Toc190335074 \h </w:instrText>
            </w:r>
            <w:r w:rsidRPr="00BA15D5">
              <w:rPr>
                <w:noProof/>
                <w:webHidden/>
                <w:sz w:val="18"/>
                <w:szCs w:val="18"/>
              </w:rPr>
            </w:r>
            <w:r w:rsidRPr="00BA15D5">
              <w:rPr>
                <w:noProof/>
                <w:webHidden/>
                <w:sz w:val="18"/>
                <w:szCs w:val="18"/>
              </w:rPr>
              <w:fldChar w:fldCharType="separate"/>
            </w:r>
            <w:r w:rsidRPr="00BA15D5">
              <w:rPr>
                <w:noProof/>
                <w:webHidden/>
                <w:sz w:val="18"/>
                <w:szCs w:val="18"/>
              </w:rPr>
              <w:t>9</w:t>
            </w:r>
            <w:r w:rsidRPr="00BA15D5">
              <w:rPr>
                <w:noProof/>
                <w:webHidden/>
                <w:sz w:val="18"/>
                <w:szCs w:val="18"/>
              </w:rPr>
              <w:fldChar w:fldCharType="end"/>
            </w:r>
          </w:hyperlink>
        </w:p>
        <w:p w14:paraId="3018B669" w14:textId="3C123490" w:rsidR="00BA15D5" w:rsidRPr="00BA15D5" w:rsidRDefault="00BA15D5">
          <w:pPr>
            <w:pStyle w:val="TOC2"/>
            <w:rPr>
              <w:rFonts w:eastAsiaTheme="minorEastAsia"/>
              <w:noProof/>
              <w:sz w:val="18"/>
              <w:szCs w:val="18"/>
              <w:lang w:val="en-US"/>
            </w:rPr>
          </w:pPr>
          <w:hyperlink w:anchor="_Toc190335075" w:history="1">
            <w:r w:rsidRPr="00BA15D5">
              <w:rPr>
                <w:rStyle w:val="Hyperlink"/>
                <w:rFonts w:ascii="Calibri" w:hAnsi="Calibri" w:cs="Calibri"/>
                <w:noProof/>
                <w:sz w:val="18"/>
                <w:szCs w:val="18"/>
              </w:rPr>
              <w:t>1.2.5.</w:t>
            </w:r>
            <w:r w:rsidRPr="00BA15D5">
              <w:rPr>
                <w:rFonts w:eastAsiaTheme="minorEastAsia"/>
                <w:noProof/>
                <w:sz w:val="18"/>
                <w:szCs w:val="18"/>
                <w:lang w:val="en-US"/>
              </w:rPr>
              <w:tab/>
            </w:r>
            <w:r w:rsidRPr="00BA15D5">
              <w:rPr>
                <w:rStyle w:val="Hyperlink"/>
                <w:rFonts w:ascii="Calibri" w:hAnsi="Calibri" w:cs="Calibri"/>
                <w:noProof/>
                <w:sz w:val="18"/>
                <w:szCs w:val="18"/>
                <w:lang w:val="en-US"/>
              </w:rPr>
              <w:t>Smart Specialization Strategy of the Republic of North Macedonia (2024-2027)</w:t>
            </w:r>
            <w:r w:rsidRPr="00BA15D5">
              <w:rPr>
                <w:noProof/>
                <w:webHidden/>
                <w:sz w:val="18"/>
                <w:szCs w:val="18"/>
              </w:rPr>
              <w:tab/>
            </w:r>
            <w:r w:rsidRPr="00BA15D5">
              <w:rPr>
                <w:noProof/>
                <w:webHidden/>
                <w:sz w:val="18"/>
                <w:szCs w:val="18"/>
              </w:rPr>
              <w:fldChar w:fldCharType="begin"/>
            </w:r>
            <w:r w:rsidRPr="00BA15D5">
              <w:rPr>
                <w:noProof/>
                <w:webHidden/>
                <w:sz w:val="18"/>
                <w:szCs w:val="18"/>
              </w:rPr>
              <w:instrText xml:space="preserve"> PAGEREF _Toc190335075 \h </w:instrText>
            </w:r>
            <w:r w:rsidRPr="00BA15D5">
              <w:rPr>
                <w:noProof/>
                <w:webHidden/>
                <w:sz w:val="18"/>
                <w:szCs w:val="18"/>
              </w:rPr>
            </w:r>
            <w:r w:rsidRPr="00BA15D5">
              <w:rPr>
                <w:noProof/>
                <w:webHidden/>
                <w:sz w:val="18"/>
                <w:szCs w:val="18"/>
              </w:rPr>
              <w:fldChar w:fldCharType="separate"/>
            </w:r>
            <w:r w:rsidRPr="00BA15D5">
              <w:rPr>
                <w:noProof/>
                <w:webHidden/>
                <w:sz w:val="18"/>
                <w:szCs w:val="18"/>
              </w:rPr>
              <w:t>10</w:t>
            </w:r>
            <w:r w:rsidRPr="00BA15D5">
              <w:rPr>
                <w:noProof/>
                <w:webHidden/>
                <w:sz w:val="18"/>
                <w:szCs w:val="18"/>
              </w:rPr>
              <w:fldChar w:fldCharType="end"/>
            </w:r>
          </w:hyperlink>
        </w:p>
        <w:p w14:paraId="3F1AA6A6" w14:textId="26E8B0F6" w:rsidR="00BA15D5" w:rsidRPr="00BA15D5" w:rsidRDefault="00BA15D5">
          <w:pPr>
            <w:pStyle w:val="TOC1"/>
            <w:tabs>
              <w:tab w:val="left" w:pos="440"/>
            </w:tabs>
            <w:rPr>
              <w:rFonts w:eastAsiaTheme="minorEastAsia"/>
              <w:noProof/>
              <w:sz w:val="18"/>
              <w:szCs w:val="18"/>
              <w:lang w:val="en-US"/>
            </w:rPr>
          </w:pPr>
          <w:hyperlink w:anchor="_Toc190335076" w:history="1">
            <w:r w:rsidRPr="00BA15D5">
              <w:rPr>
                <w:rStyle w:val="Hyperlink"/>
                <w:rFonts w:ascii="Calibri" w:hAnsi="Calibri" w:cs="Calibri"/>
                <w:noProof/>
                <w:sz w:val="18"/>
                <w:szCs w:val="18"/>
              </w:rPr>
              <w:t>2.</w:t>
            </w:r>
            <w:r w:rsidRPr="00BA15D5">
              <w:rPr>
                <w:rFonts w:eastAsiaTheme="minorEastAsia"/>
                <w:noProof/>
                <w:sz w:val="18"/>
                <w:szCs w:val="18"/>
                <w:lang w:val="en-US"/>
              </w:rPr>
              <w:tab/>
            </w:r>
            <w:r w:rsidRPr="00BA15D5">
              <w:rPr>
                <w:rStyle w:val="Hyperlink"/>
                <w:rFonts w:ascii="Calibri" w:hAnsi="Calibri" w:cs="Calibri"/>
                <w:noProof/>
                <w:sz w:val="18"/>
                <w:szCs w:val="18"/>
              </w:rPr>
              <w:t>Methodology of the Cybersecurity strategy</w:t>
            </w:r>
            <w:r w:rsidRPr="00BA15D5">
              <w:rPr>
                <w:noProof/>
                <w:webHidden/>
                <w:sz w:val="18"/>
                <w:szCs w:val="18"/>
              </w:rPr>
              <w:tab/>
            </w:r>
            <w:r w:rsidRPr="00BA15D5">
              <w:rPr>
                <w:noProof/>
                <w:webHidden/>
                <w:sz w:val="18"/>
                <w:szCs w:val="18"/>
              </w:rPr>
              <w:fldChar w:fldCharType="begin"/>
            </w:r>
            <w:r w:rsidRPr="00BA15D5">
              <w:rPr>
                <w:noProof/>
                <w:webHidden/>
                <w:sz w:val="18"/>
                <w:szCs w:val="18"/>
              </w:rPr>
              <w:instrText xml:space="preserve"> PAGEREF _Toc190335076 \h </w:instrText>
            </w:r>
            <w:r w:rsidRPr="00BA15D5">
              <w:rPr>
                <w:noProof/>
                <w:webHidden/>
                <w:sz w:val="18"/>
                <w:szCs w:val="18"/>
              </w:rPr>
            </w:r>
            <w:r w:rsidRPr="00BA15D5">
              <w:rPr>
                <w:noProof/>
                <w:webHidden/>
                <w:sz w:val="18"/>
                <w:szCs w:val="18"/>
              </w:rPr>
              <w:fldChar w:fldCharType="separate"/>
            </w:r>
            <w:r w:rsidRPr="00BA15D5">
              <w:rPr>
                <w:noProof/>
                <w:webHidden/>
                <w:sz w:val="18"/>
                <w:szCs w:val="18"/>
              </w:rPr>
              <w:t>10</w:t>
            </w:r>
            <w:r w:rsidRPr="00BA15D5">
              <w:rPr>
                <w:noProof/>
                <w:webHidden/>
                <w:sz w:val="18"/>
                <w:szCs w:val="18"/>
              </w:rPr>
              <w:fldChar w:fldCharType="end"/>
            </w:r>
          </w:hyperlink>
        </w:p>
        <w:p w14:paraId="7C77F33C" w14:textId="676645AA" w:rsidR="00BA15D5" w:rsidRPr="00BA15D5" w:rsidRDefault="00BA15D5">
          <w:pPr>
            <w:pStyle w:val="TOC2"/>
            <w:rPr>
              <w:rFonts w:eastAsiaTheme="minorEastAsia"/>
              <w:noProof/>
              <w:sz w:val="18"/>
              <w:szCs w:val="18"/>
              <w:lang w:val="en-US"/>
            </w:rPr>
          </w:pPr>
          <w:hyperlink w:anchor="_Toc190335077" w:history="1">
            <w:r w:rsidRPr="00BA15D5">
              <w:rPr>
                <w:rStyle w:val="Hyperlink"/>
                <w:rFonts w:ascii="Calibri" w:hAnsi="Calibri" w:cs="Calibri"/>
                <w:noProof/>
                <w:sz w:val="18"/>
                <w:szCs w:val="18"/>
              </w:rPr>
              <w:t>2.1.</w:t>
            </w:r>
            <w:r w:rsidRPr="00BA15D5">
              <w:rPr>
                <w:rFonts w:eastAsiaTheme="minorEastAsia"/>
                <w:noProof/>
                <w:sz w:val="18"/>
                <w:szCs w:val="18"/>
                <w:lang w:val="en-US"/>
              </w:rPr>
              <w:tab/>
            </w:r>
            <w:r w:rsidRPr="00BA15D5">
              <w:rPr>
                <w:rStyle w:val="Hyperlink"/>
                <w:rFonts w:ascii="Calibri" w:hAnsi="Calibri" w:cs="Calibri"/>
                <w:noProof/>
                <w:sz w:val="18"/>
                <w:szCs w:val="18"/>
                <w:lang w:val="en-US"/>
              </w:rPr>
              <w:t>Description of the process for inclusion of stakeholders in the Strategy preparation process</w:t>
            </w:r>
            <w:r w:rsidRPr="00BA15D5">
              <w:rPr>
                <w:noProof/>
                <w:webHidden/>
                <w:sz w:val="18"/>
                <w:szCs w:val="18"/>
              </w:rPr>
              <w:tab/>
            </w:r>
            <w:r w:rsidRPr="00BA15D5">
              <w:rPr>
                <w:noProof/>
                <w:webHidden/>
                <w:sz w:val="18"/>
                <w:szCs w:val="18"/>
              </w:rPr>
              <w:fldChar w:fldCharType="begin"/>
            </w:r>
            <w:r w:rsidRPr="00BA15D5">
              <w:rPr>
                <w:noProof/>
                <w:webHidden/>
                <w:sz w:val="18"/>
                <w:szCs w:val="18"/>
              </w:rPr>
              <w:instrText xml:space="preserve"> PAGEREF _Toc190335077 \h </w:instrText>
            </w:r>
            <w:r w:rsidRPr="00BA15D5">
              <w:rPr>
                <w:noProof/>
                <w:webHidden/>
                <w:sz w:val="18"/>
                <w:szCs w:val="18"/>
              </w:rPr>
            </w:r>
            <w:r w:rsidRPr="00BA15D5">
              <w:rPr>
                <w:noProof/>
                <w:webHidden/>
                <w:sz w:val="18"/>
                <w:szCs w:val="18"/>
              </w:rPr>
              <w:fldChar w:fldCharType="separate"/>
            </w:r>
            <w:r w:rsidRPr="00BA15D5">
              <w:rPr>
                <w:noProof/>
                <w:webHidden/>
                <w:sz w:val="18"/>
                <w:szCs w:val="18"/>
              </w:rPr>
              <w:t>11</w:t>
            </w:r>
            <w:r w:rsidRPr="00BA15D5">
              <w:rPr>
                <w:noProof/>
                <w:webHidden/>
                <w:sz w:val="18"/>
                <w:szCs w:val="18"/>
              </w:rPr>
              <w:fldChar w:fldCharType="end"/>
            </w:r>
          </w:hyperlink>
        </w:p>
        <w:p w14:paraId="20BB4933" w14:textId="60B5111E" w:rsidR="00BA15D5" w:rsidRPr="00BA15D5" w:rsidRDefault="00BA15D5">
          <w:pPr>
            <w:pStyle w:val="TOC1"/>
            <w:tabs>
              <w:tab w:val="left" w:pos="440"/>
            </w:tabs>
            <w:rPr>
              <w:rFonts w:eastAsiaTheme="minorEastAsia"/>
              <w:noProof/>
              <w:sz w:val="18"/>
              <w:szCs w:val="18"/>
              <w:lang w:val="en-US"/>
            </w:rPr>
          </w:pPr>
          <w:hyperlink w:anchor="_Toc190335078" w:history="1">
            <w:r w:rsidRPr="00BA15D5">
              <w:rPr>
                <w:rStyle w:val="Hyperlink"/>
                <w:rFonts w:ascii="Calibri" w:hAnsi="Calibri" w:cs="Calibri"/>
                <w:noProof/>
                <w:sz w:val="18"/>
                <w:szCs w:val="18"/>
              </w:rPr>
              <w:t>3.</w:t>
            </w:r>
            <w:r w:rsidRPr="00BA15D5">
              <w:rPr>
                <w:rFonts w:eastAsiaTheme="minorEastAsia"/>
                <w:noProof/>
                <w:sz w:val="18"/>
                <w:szCs w:val="18"/>
                <w:lang w:val="en-US"/>
              </w:rPr>
              <w:tab/>
            </w:r>
            <w:r w:rsidRPr="00BA15D5">
              <w:rPr>
                <w:rStyle w:val="Hyperlink"/>
                <w:rFonts w:ascii="Calibri" w:hAnsi="Calibri" w:cs="Calibri"/>
                <w:noProof/>
                <w:sz w:val="18"/>
                <w:szCs w:val="18"/>
              </w:rPr>
              <w:t>Analysis of the State of the Cybersecurity Sector</w:t>
            </w:r>
            <w:r w:rsidRPr="00BA15D5">
              <w:rPr>
                <w:noProof/>
                <w:webHidden/>
                <w:sz w:val="18"/>
                <w:szCs w:val="18"/>
              </w:rPr>
              <w:tab/>
            </w:r>
            <w:r w:rsidRPr="00BA15D5">
              <w:rPr>
                <w:noProof/>
                <w:webHidden/>
                <w:sz w:val="18"/>
                <w:szCs w:val="18"/>
              </w:rPr>
              <w:fldChar w:fldCharType="begin"/>
            </w:r>
            <w:r w:rsidRPr="00BA15D5">
              <w:rPr>
                <w:noProof/>
                <w:webHidden/>
                <w:sz w:val="18"/>
                <w:szCs w:val="18"/>
              </w:rPr>
              <w:instrText xml:space="preserve"> PAGEREF _Toc190335078 \h </w:instrText>
            </w:r>
            <w:r w:rsidRPr="00BA15D5">
              <w:rPr>
                <w:noProof/>
                <w:webHidden/>
                <w:sz w:val="18"/>
                <w:szCs w:val="18"/>
              </w:rPr>
            </w:r>
            <w:r w:rsidRPr="00BA15D5">
              <w:rPr>
                <w:noProof/>
                <w:webHidden/>
                <w:sz w:val="18"/>
                <w:szCs w:val="18"/>
              </w:rPr>
              <w:fldChar w:fldCharType="separate"/>
            </w:r>
            <w:r w:rsidRPr="00BA15D5">
              <w:rPr>
                <w:noProof/>
                <w:webHidden/>
                <w:sz w:val="18"/>
                <w:szCs w:val="18"/>
              </w:rPr>
              <w:t>11</w:t>
            </w:r>
            <w:r w:rsidRPr="00BA15D5">
              <w:rPr>
                <w:noProof/>
                <w:webHidden/>
                <w:sz w:val="18"/>
                <w:szCs w:val="18"/>
              </w:rPr>
              <w:fldChar w:fldCharType="end"/>
            </w:r>
          </w:hyperlink>
        </w:p>
        <w:p w14:paraId="4BF3DB81" w14:textId="18A10F13" w:rsidR="00BA15D5" w:rsidRPr="00BA15D5" w:rsidRDefault="00BA15D5">
          <w:pPr>
            <w:pStyle w:val="TOC2"/>
            <w:rPr>
              <w:rFonts w:eastAsiaTheme="minorEastAsia"/>
              <w:noProof/>
              <w:sz w:val="18"/>
              <w:szCs w:val="18"/>
              <w:lang w:val="en-US"/>
            </w:rPr>
          </w:pPr>
          <w:hyperlink w:anchor="_Toc190335079" w:history="1">
            <w:r w:rsidRPr="00BA15D5">
              <w:rPr>
                <w:rStyle w:val="Hyperlink"/>
                <w:rFonts w:ascii="Calibri" w:hAnsi="Calibri" w:cs="Calibri"/>
                <w:noProof/>
                <w:sz w:val="18"/>
                <w:szCs w:val="18"/>
              </w:rPr>
              <w:t>3.1.</w:t>
            </w:r>
            <w:r w:rsidRPr="00BA15D5">
              <w:rPr>
                <w:rFonts w:eastAsiaTheme="minorEastAsia"/>
                <w:noProof/>
                <w:sz w:val="18"/>
                <w:szCs w:val="18"/>
                <w:lang w:val="en-US"/>
              </w:rPr>
              <w:tab/>
            </w:r>
            <w:r w:rsidRPr="00BA15D5">
              <w:rPr>
                <w:rStyle w:val="Hyperlink"/>
                <w:rFonts w:ascii="Calibri" w:hAnsi="Calibri" w:cs="Calibri"/>
                <w:noProof/>
                <w:sz w:val="18"/>
                <w:szCs w:val="18"/>
                <w:lang w:val="en-US"/>
              </w:rPr>
              <w:t>Current state of the Cybersecurity in the Republic of North Macedonia</w:t>
            </w:r>
            <w:r w:rsidRPr="00BA15D5">
              <w:rPr>
                <w:noProof/>
                <w:webHidden/>
                <w:sz w:val="18"/>
                <w:szCs w:val="18"/>
              </w:rPr>
              <w:tab/>
            </w:r>
            <w:r w:rsidRPr="00BA15D5">
              <w:rPr>
                <w:noProof/>
                <w:webHidden/>
                <w:sz w:val="18"/>
                <w:szCs w:val="18"/>
              </w:rPr>
              <w:fldChar w:fldCharType="begin"/>
            </w:r>
            <w:r w:rsidRPr="00BA15D5">
              <w:rPr>
                <w:noProof/>
                <w:webHidden/>
                <w:sz w:val="18"/>
                <w:szCs w:val="18"/>
              </w:rPr>
              <w:instrText xml:space="preserve"> PAGEREF _Toc190335079 \h </w:instrText>
            </w:r>
            <w:r w:rsidRPr="00BA15D5">
              <w:rPr>
                <w:noProof/>
                <w:webHidden/>
                <w:sz w:val="18"/>
                <w:szCs w:val="18"/>
              </w:rPr>
            </w:r>
            <w:r w:rsidRPr="00BA15D5">
              <w:rPr>
                <w:noProof/>
                <w:webHidden/>
                <w:sz w:val="18"/>
                <w:szCs w:val="18"/>
              </w:rPr>
              <w:fldChar w:fldCharType="separate"/>
            </w:r>
            <w:r w:rsidRPr="00BA15D5">
              <w:rPr>
                <w:noProof/>
                <w:webHidden/>
                <w:sz w:val="18"/>
                <w:szCs w:val="18"/>
              </w:rPr>
              <w:t>11</w:t>
            </w:r>
            <w:r w:rsidRPr="00BA15D5">
              <w:rPr>
                <w:noProof/>
                <w:webHidden/>
                <w:sz w:val="18"/>
                <w:szCs w:val="18"/>
              </w:rPr>
              <w:fldChar w:fldCharType="end"/>
            </w:r>
          </w:hyperlink>
        </w:p>
        <w:p w14:paraId="6538C39F" w14:textId="44A19F22" w:rsidR="00BA15D5" w:rsidRPr="00BA15D5" w:rsidRDefault="00BA15D5">
          <w:pPr>
            <w:pStyle w:val="TOC3"/>
            <w:rPr>
              <w:rFonts w:eastAsiaTheme="minorEastAsia"/>
              <w:noProof/>
              <w:sz w:val="18"/>
              <w:szCs w:val="18"/>
              <w:lang w:val="en-US"/>
            </w:rPr>
          </w:pPr>
          <w:hyperlink w:anchor="_Toc190335080" w:history="1">
            <w:r w:rsidRPr="00BA15D5">
              <w:rPr>
                <w:rStyle w:val="Hyperlink"/>
                <w:rFonts w:ascii="Calibri" w:hAnsi="Calibri" w:cs="Calibri"/>
                <w:noProof/>
                <w:sz w:val="18"/>
                <w:szCs w:val="18"/>
              </w:rPr>
              <w:t>3.1.1.</w:t>
            </w:r>
            <w:r w:rsidRPr="00BA15D5">
              <w:rPr>
                <w:rFonts w:eastAsiaTheme="minorEastAsia"/>
                <w:noProof/>
                <w:sz w:val="18"/>
                <w:szCs w:val="18"/>
                <w:lang w:val="en-US"/>
              </w:rPr>
              <w:tab/>
            </w:r>
            <w:r w:rsidRPr="00BA15D5">
              <w:rPr>
                <w:rStyle w:val="Hyperlink"/>
                <w:rFonts w:ascii="Calibri" w:hAnsi="Calibri" w:cs="Calibri"/>
                <w:noProof/>
                <w:sz w:val="18"/>
                <w:szCs w:val="18"/>
              </w:rPr>
              <w:t>Cybersecurity Governance</w:t>
            </w:r>
            <w:r w:rsidRPr="00BA15D5">
              <w:rPr>
                <w:noProof/>
                <w:webHidden/>
                <w:sz w:val="18"/>
                <w:szCs w:val="18"/>
              </w:rPr>
              <w:tab/>
            </w:r>
            <w:r w:rsidRPr="00BA15D5">
              <w:rPr>
                <w:noProof/>
                <w:webHidden/>
                <w:sz w:val="18"/>
                <w:szCs w:val="18"/>
              </w:rPr>
              <w:fldChar w:fldCharType="begin"/>
            </w:r>
            <w:r w:rsidRPr="00BA15D5">
              <w:rPr>
                <w:noProof/>
                <w:webHidden/>
                <w:sz w:val="18"/>
                <w:szCs w:val="18"/>
              </w:rPr>
              <w:instrText xml:space="preserve"> PAGEREF _Toc190335080 \h </w:instrText>
            </w:r>
            <w:r w:rsidRPr="00BA15D5">
              <w:rPr>
                <w:noProof/>
                <w:webHidden/>
                <w:sz w:val="18"/>
                <w:szCs w:val="18"/>
              </w:rPr>
            </w:r>
            <w:r w:rsidRPr="00BA15D5">
              <w:rPr>
                <w:noProof/>
                <w:webHidden/>
                <w:sz w:val="18"/>
                <w:szCs w:val="18"/>
              </w:rPr>
              <w:fldChar w:fldCharType="separate"/>
            </w:r>
            <w:r w:rsidRPr="00BA15D5">
              <w:rPr>
                <w:noProof/>
                <w:webHidden/>
                <w:sz w:val="18"/>
                <w:szCs w:val="18"/>
              </w:rPr>
              <w:t>12</w:t>
            </w:r>
            <w:r w:rsidRPr="00BA15D5">
              <w:rPr>
                <w:noProof/>
                <w:webHidden/>
                <w:sz w:val="18"/>
                <w:szCs w:val="18"/>
              </w:rPr>
              <w:fldChar w:fldCharType="end"/>
            </w:r>
          </w:hyperlink>
        </w:p>
        <w:p w14:paraId="4DB589D8" w14:textId="614C31A7" w:rsidR="00BA15D5" w:rsidRPr="00BA15D5" w:rsidRDefault="00BA15D5">
          <w:pPr>
            <w:pStyle w:val="TOC3"/>
            <w:rPr>
              <w:rFonts w:eastAsiaTheme="minorEastAsia"/>
              <w:noProof/>
              <w:sz w:val="18"/>
              <w:szCs w:val="18"/>
              <w:lang w:val="en-US"/>
            </w:rPr>
          </w:pPr>
          <w:hyperlink w:anchor="_Toc190335081" w:history="1">
            <w:r w:rsidRPr="00BA15D5">
              <w:rPr>
                <w:rStyle w:val="Hyperlink"/>
                <w:rFonts w:ascii="Calibri" w:hAnsi="Calibri" w:cs="Calibri"/>
                <w:noProof/>
                <w:sz w:val="18"/>
                <w:szCs w:val="18"/>
              </w:rPr>
              <w:t>3.1.2.</w:t>
            </w:r>
            <w:r w:rsidRPr="00BA15D5">
              <w:rPr>
                <w:rFonts w:eastAsiaTheme="minorEastAsia"/>
                <w:noProof/>
                <w:sz w:val="18"/>
                <w:szCs w:val="18"/>
                <w:lang w:val="en-US"/>
              </w:rPr>
              <w:tab/>
            </w:r>
            <w:r w:rsidRPr="00BA15D5">
              <w:rPr>
                <w:rStyle w:val="Hyperlink"/>
                <w:rFonts w:ascii="Calibri" w:hAnsi="Calibri" w:cs="Calibri"/>
                <w:noProof/>
                <w:sz w:val="18"/>
                <w:szCs w:val="18"/>
              </w:rPr>
              <w:t>Incident Response</w:t>
            </w:r>
            <w:r w:rsidRPr="00BA15D5">
              <w:rPr>
                <w:noProof/>
                <w:webHidden/>
                <w:sz w:val="18"/>
                <w:szCs w:val="18"/>
              </w:rPr>
              <w:tab/>
            </w:r>
            <w:r w:rsidRPr="00BA15D5">
              <w:rPr>
                <w:noProof/>
                <w:webHidden/>
                <w:sz w:val="18"/>
                <w:szCs w:val="18"/>
              </w:rPr>
              <w:fldChar w:fldCharType="begin"/>
            </w:r>
            <w:r w:rsidRPr="00BA15D5">
              <w:rPr>
                <w:noProof/>
                <w:webHidden/>
                <w:sz w:val="18"/>
                <w:szCs w:val="18"/>
              </w:rPr>
              <w:instrText xml:space="preserve"> PAGEREF _Toc190335081 \h </w:instrText>
            </w:r>
            <w:r w:rsidRPr="00BA15D5">
              <w:rPr>
                <w:noProof/>
                <w:webHidden/>
                <w:sz w:val="18"/>
                <w:szCs w:val="18"/>
              </w:rPr>
            </w:r>
            <w:r w:rsidRPr="00BA15D5">
              <w:rPr>
                <w:noProof/>
                <w:webHidden/>
                <w:sz w:val="18"/>
                <w:szCs w:val="18"/>
              </w:rPr>
              <w:fldChar w:fldCharType="separate"/>
            </w:r>
            <w:r w:rsidRPr="00BA15D5">
              <w:rPr>
                <w:noProof/>
                <w:webHidden/>
                <w:sz w:val="18"/>
                <w:szCs w:val="18"/>
              </w:rPr>
              <w:t>12</w:t>
            </w:r>
            <w:r w:rsidRPr="00BA15D5">
              <w:rPr>
                <w:noProof/>
                <w:webHidden/>
                <w:sz w:val="18"/>
                <w:szCs w:val="18"/>
              </w:rPr>
              <w:fldChar w:fldCharType="end"/>
            </w:r>
          </w:hyperlink>
        </w:p>
        <w:p w14:paraId="48761090" w14:textId="3EFB1A62" w:rsidR="00BA15D5" w:rsidRPr="00BA15D5" w:rsidRDefault="00BA15D5">
          <w:pPr>
            <w:pStyle w:val="TOC2"/>
            <w:rPr>
              <w:rFonts w:eastAsiaTheme="minorEastAsia"/>
              <w:noProof/>
              <w:sz w:val="18"/>
              <w:szCs w:val="18"/>
              <w:lang w:val="en-US"/>
            </w:rPr>
          </w:pPr>
          <w:hyperlink w:anchor="_Toc190335082" w:history="1">
            <w:r w:rsidRPr="00BA15D5">
              <w:rPr>
                <w:rStyle w:val="Hyperlink"/>
                <w:rFonts w:ascii="Calibri" w:hAnsi="Calibri" w:cs="Calibri"/>
                <w:noProof/>
                <w:sz w:val="18"/>
                <w:szCs w:val="18"/>
              </w:rPr>
              <w:t>3.2.</w:t>
            </w:r>
            <w:r w:rsidRPr="00BA15D5">
              <w:rPr>
                <w:rFonts w:eastAsiaTheme="minorEastAsia"/>
                <w:noProof/>
                <w:sz w:val="18"/>
                <w:szCs w:val="18"/>
                <w:lang w:val="en-US"/>
              </w:rPr>
              <w:tab/>
            </w:r>
            <w:r w:rsidRPr="00BA15D5">
              <w:rPr>
                <w:rStyle w:val="Hyperlink"/>
                <w:rFonts w:ascii="Calibri" w:hAnsi="Calibri" w:cs="Calibri"/>
                <w:noProof/>
                <w:sz w:val="18"/>
                <w:szCs w:val="18"/>
                <w:lang w:val="en-US"/>
              </w:rPr>
              <w:t>Strategic Deficiencies and Opportunities</w:t>
            </w:r>
            <w:r w:rsidRPr="00BA15D5">
              <w:rPr>
                <w:noProof/>
                <w:webHidden/>
                <w:sz w:val="18"/>
                <w:szCs w:val="18"/>
              </w:rPr>
              <w:tab/>
            </w:r>
            <w:r w:rsidRPr="00BA15D5">
              <w:rPr>
                <w:noProof/>
                <w:webHidden/>
                <w:sz w:val="18"/>
                <w:szCs w:val="18"/>
              </w:rPr>
              <w:fldChar w:fldCharType="begin"/>
            </w:r>
            <w:r w:rsidRPr="00BA15D5">
              <w:rPr>
                <w:noProof/>
                <w:webHidden/>
                <w:sz w:val="18"/>
                <w:szCs w:val="18"/>
              </w:rPr>
              <w:instrText xml:space="preserve"> PAGEREF _Toc190335082 \h </w:instrText>
            </w:r>
            <w:r w:rsidRPr="00BA15D5">
              <w:rPr>
                <w:noProof/>
                <w:webHidden/>
                <w:sz w:val="18"/>
                <w:szCs w:val="18"/>
              </w:rPr>
            </w:r>
            <w:r w:rsidRPr="00BA15D5">
              <w:rPr>
                <w:noProof/>
                <w:webHidden/>
                <w:sz w:val="18"/>
                <w:szCs w:val="18"/>
              </w:rPr>
              <w:fldChar w:fldCharType="separate"/>
            </w:r>
            <w:r w:rsidRPr="00BA15D5">
              <w:rPr>
                <w:noProof/>
                <w:webHidden/>
                <w:sz w:val="18"/>
                <w:szCs w:val="18"/>
              </w:rPr>
              <w:t>13</w:t>
            </w:r>
            <w:r w:rsidRPr="00BA15D5">
              <w:rPr>
                <w:noProof/>
                <w:webHidden/>
                <w:sz w:val="18"/>
                <w:szCs w:val="18"/>
              </w:rPr>
              <w:fldChar w:fldCharType="end"/>
            </w:r>
          </w:hyperlink>
        </w:p>
        <w:p w14:paraId="74665022" w14:textId="265002BB" w:rsidR="00BA15D5" w:rsidRPr="00BA15D5" w:rsidRDefault="00BA15D5">
          <w:pPr>
            <w:pStyle w:val="TOC2"/>
            <w:rPr>
              <w:rFonts w:eastAsiaTheme="minorEastAsia"/>
              <w:noProof/>
              <w:sz w:val="18"/>
              <w:szCs w:val="18"/>
              <w:lang w:val="en-US"/>
            </w:rPr>
          </w:pPr>
          <w:hyperlink w:anchor="_Toc190335083" w:history="1">
            <w:r w:rsidRPr="00BA15D5">
              <w:rPr>
                <w:rStyle w:val="Hyperlink"/>
                <w:rFonts w:ascii="Calibri" w:hAnsi="Calibri" w:cs="Calibri"/>
                <w:noProof/>
                <w:sz w:val="18"/>
                <w:szCs w:val="18"/>
              </w:rPr>
              <w:t>3.3.</w:t>
            </w:r>
            <w:r w:rsidRPr="00BA15D5">
              <w:rPr>
                <w:rFonts w:eastAsiaTheme="minorEastAsia"/>
                <w:noProof/>
                <w:sz w:val="18"/>
                <w:szCs w:val="18"/>
                <w:lang w:val="en-US"/>
              </w:rPr>
              <w:tab/>
            </w:r>
            <w:r w:rsidRPr="00BA15D5">
              <w:rPr>
                <w:rStyle w:val="Hyperlink"/>
                <w:rFonts w:ascii="Calibri" w:hAnsi="Calibri" w:cs="Calibri"/>
                <w:noProof/>
                <w:sz w:val="18"/>
                <w:szCs w:val="18"/>
                <w:lang w:val="en-US"/>
              </w:rPr>
              <w:t>Recommendations</w:t>
            </w:r>
            <w:r w:rsidRPr="00BA15D5">
              <w:rPr>
                <w:noProof/>
                <w:webHidden/>
                <w:sz w:val="18"/>
                <w:szCs w:val="18"/>
              </w:rPr>
              <w:tab/>
            </w:r>
            <w:r w:rsidRPr="00BA15D5">
              <w:rPr>
                <w:noProof/>
                <w:webHidden/>
                <w:sz w:val="18"/>
                <w:szCs w:val="18"/>
              </w:rPr>
              <w:fldChar w:fldCharType="begin"/>
            </w:r>
            <w:r w:rsidRPr="00BA15D5">
              <w:rPr>
                <w:noProof/>
                <w:webHidden/>
                <w:sz w:val="18"/>
                <w:szCs w:val="18"/>
              </w:rPr>
              <w:instrText xml:space="preserve"> PAGEREF _Toc190335083 \h </w:instrText>
            </w:r>
            <w:r w:rsidRPr="00BA15D5">
              <w:rPr>
                <w:noProof/>
                <w:webHidden/>
                <w:sz w:val="18"/>
                <w:szCs w:val="18"/>
              </w:rPr>
            </w:r>
            <w:r w:rsidRPr="00BA15D5">
              <w:rPr>
                <w:noProof/>
                <w:webHidden/>
                <w:sz w:val="18"/>
                <w:szCs w:val="18"/>
              </w:rPr>
              <w:fldChar w:fldCharType="separate"/>
            </w:r>
            <w:r w:rsidRPr="00BA15D5">
              <w:rPr>
                <w:noProof/>
                <w:webHidden/>
                <w:sz w:val="18"/>
                <w:szCs w:val="18"/>
              </w:rPr>
              <w:t>13</w:t>
            </w:r>
            <w:r w:rsidRPr="00BA15D5">
              <w:rPr>
                <w:noProof/>
                <w:webHidden/>
                <w:sz w:val="18"/>
                <w:szCs w:val="18"/>
              </w:rPr>
              <w:fldChar w:fldCharType="end"/>
            </w:r>
          </w:hyperlink>
        </w:p>
        <w:p w14:paraId="141D10CE" w14:textId="7A54FBFD" w:rsidR="00BA15D5" w:rsidRPr="00BA15D5" w:rsidRDefault="00BA15D5">
          <w:pPr>
            <w:pStyle w:val="TOC1"/>
            <w:tabs>
              <w:tab w:val="left" w:pos="440"/>
            </w:tabs>
            <w:rPr>
              <w:rFonts w:eastAsiaTheme="minorEastAsia"/>
              <w:noProof/>
              <w:sz w:val="18"/>
              <w:szCs w:val="18"/>
              <w:lang w:val="en-US"/>
            </w:rPr>
          </w:pPr>
          <w:hyperlink w:anchor="_Toc190335084" w:history="1">
            <w:r w:rsidRPr="00BA15D5">
              <w:rPr>
                <w:rStyle w:val="Hyperlink"/>
                <w:rFonts w:ascii="Calibri" w:hAnsi="Calibri" w:cs="Calibri"/>
                <w:noProof/>
                <w:sz w:val="18"/>
                <w:szCs w:val="18"/>
              </w:rPr>
              <w:t>4.</w:t>
            </w:r>
            <w:r w:rsidRPr="00BA15D5">
              <w:rPr>
                <w:rFonts w:eastAsiaTheme="minorEastAsia"/>
                <w:noProof/>
                <w:sz w:val="18"/>
                <w:szCs w:val="18"/>
                <w:lang w:val="en-US"/>
              </w:rPr>
              <w:tab/>
            </w:r>
            <w:r w:rsidRPr="00BA15D5">
              <w:rPr>
                <w:rStyle w:val="Hyperlink"/>
                <w:rFonts w:ascii="Calibri" w:hAnsi="Calibri" w:cs="Calibri"/>
                <w:noProof/>
                <w:sz w:val="18"/>
                <w:szCs w:val="18"/>
              </w:rPr>
              <w:t>Strategic Framework</w:t>
            </w:r>
            <w:r w:rsidRPr="00BA15D5">
              <w:rPr>
                <w:noProof/>
                <w:webHidden/>
                <w:sz w:val="18"/>
                <w:szCs w:val="18"/>
              </w:rPr>
              <w:tab/>
            </w:r>
            <w:r w:rsidRPr="00BA15D5">
              <w:rPr>
                <w:noProof/>
                <w:webHidden/>
                <w:sz w:val="18"/>
                <w:szCs w:val="18"/>
              </w:rPr>
              <w:fldChar w:fldCharType="begin"/>
            </w:r>
            <w:r w:rsidRPr="00BA15D5">
              <w:rPr>
                <w:noProof/>
                <w:webHidden/>
                <w:sz w:val="18"/>
                <w:szCs w:val="18"/>
              </w:rPr>
              <w:instrText xml:space="preserve"> PAGEREF _Toc190335084 \h </w:instrText>
            </w:r>
            <w:r w:rsidRPr="00BA15D5">
              <w:rPr>
                <w:noProof/>
                <w:webHidden/>
                <w:sz w:val="18"/>
                <w:szCs w:val="18"/>
              </w:rPr>
            </w:r>
            <w:r w:rsidRPr="00BA15D5">
              <w:rPr>
                <w:noProof/>
                <w:webHidden/>
                <w:sz w:val="18"/>
                <w:szCs w:val="18"/>
              </w:rPr>
              <w:fldChar w:fldCharType="separate"/>
            </w:r>
            <w:r w:rsidRPr="00BA15D5">
              <w:rPr>
                <w:noProof/>
                <w:webHidden/>
                <w:sz w:val="18"/>
                <w:szCs w:val="18"/>
              </w:rPr>
              <w:t>14</w:t>
            </w:r>
            <w:r w:rsidRPr="00BA15D5">
              <w:rPr>
                <w:noProof/>
                <w:webHidden/>
                <w:sz w:val="18"/>
                <w:szCs w:val="18"/>
              </w:rPr>
              <w:fldChar w:fldCharType="end"/>
            </w:r>
          </w:hyperlink>
        </w:p>
        <w:p w14:paraId="3A1A6A68" w14:textId="7C2CE79C" w:rsidR="00BA15D5" w:rsidRPr="00BA15D5" w:rsidRDefault="00BA15D5">
          <w:pPr>
            <w:pStyle w:val="TOC2"/>
            <w:rPr>
              <w:rFonts w:eastAsiaTheme="minorEastAsia"/>
              <w:noProof/>
              <w:sz w:val="18"/>
              <w:szCs w:val="18"/>
              <w:lang w:val="en-US"/>
            </w:rPr>
          </w:pPr>
          <w:hyperlink w:anchor="_Toc190335085" w:history="1">
            <w:r w:rsidRPr="00BA15D5">
              <w:rPr>
                <w:rStyle w:val="Hyperlink"/>
                <w:rFonts w:ascii="Calibri" w:hAnsi="Calibri" w:cs="Calibri"/>
                <w:i/>
                <w:iCs/>
                <w:noProof/>
                <w:sz w:val="18"/>
                <w:szCs w:val="18"/>
              </w:rPr>
              <w:t>4.2.</w:t>
            </w:r>
            <w:r w:rsidRPr="00BA15D5">
              <w:rPr>
                <w:rFonts w:eastAsiaTheme="minorEastAsia"/>
                <w:noProof/>
                <w:sz w:val="18"/>
                <w:szCs w:val="18"/>
                <w:lang w:val="en-US"/>
              </w:rPr>
              <w:tab/>
            </w:r>
            <w:r w:rsidRPr="00BA15D5">
              <w:rPr>
                <w:rStyle w:val="Hyperlink"/>
                <w:rFonts w:ascii="Calibri" w:hAnsi="Calibri" w:cs="Calibri"/>
                <w:noProof/>
                <w:sz w:val="18"/>
                <w:szCs w:val="18"/>
                <w:lang w:val="en-US"/>
              </w:rPr>
              <w:t>Priority Areas, General and Specific Objectives within Each Priority Area</w:t>
            </w:r>
            <w:r w:rsidRPr="00BA15D5">
              <w:rPr>
                <w:noProof/>
                <w:webHidden/>
                <w:sz w:val="18"/>
                <w:szCs w:val="18"/>
              </w:rPr>
              <w:tab/>
            </w:r>
            <w:r w:rsidRPr="00BA15D5">
              <w:rPr>
                <w:noProof/>
                <w:webHidden/>
                <w:sz w:val="18"/>
                <w:szCs w:val="18"/>
              </w:rPr>
              <w:fldChar w:fldCharType="begin"/>
            </w:r>
            <w:r w:rsidRPr="00BA15D5">
              <w:rPr>
                <w:noProof/>
                <w:webHidden/>
                <w:sz w:val="18"/>
                <w:szCs w:val="18"/>
              </w:rPr>
              <w:instrText xml:space="preserve"> PAGEREF _Toc190335085 \h </w:instrText>
            </w:r>
            <w:r w:rsidRPr="00BA15D5">
              <w:rPr>
                <w:noProof/>
                <w:webHidden/>
                <w:sz w:val="18"/>
                <w:szCs w:val="18"/>
              </w:rPr>
            </w:r>
            <w:r w:rsidRPr="00BA15D5">
              <w:rPr>
                <w:noProof/>
                <w:webHidden/>
                <w:sz w:val="18"/>
                <w:szCs w:val="18"/>
              </w:rPr>
              <w:fldChar w:fldCharType="separate"/>
            </w:r>
            <w:r w:rsidRPr="00BA15D5">
              <w:rPr>
                <w:noProof/>
                <w:webHidden/>
                <w:sz w:val="18"/>
                <w:szCs w:val="18"/>
              </w:rPr>
              <w:t>14</w:t>
            </w:r>
            <w:r w:rsidRPr="00BA15D5">
              <w:rPr>
                <w:noProof/>
                <w:webHidden/>
                <w:sz w:val="18"/>
                <w:szCs w:val="18"/>
              </w:rPr>
              <w:fldChar w:fldCharType="end"/>
            </w:r>
          </w:hyperlink>
        </w:p>
        <w:p w14:paraId="2270DAC5" w14:textId="0CBCB5C6" w:rsidR="00BA15D5" w:rsidRPr="00BA15D5" w:rsidRDefault="00BA15D5">
          <w:pPr>
            <w:pStyle w:val="TOC2"/>
            <w:rPr>
              <w:rFonts w:eastAsiaTheme="minorEastAsia"/>
              <w:noProof/>
              <w:sz w:val="18"/>
              <w:szCs w:val="18"/>
              <w:lang w:val="en-US"/>
            </w:rPr>
          </w:pPr>
          <w:hyperlink w:anchor="_Toc190335086" w:history="1">
            <w:r w:rsidRPr="00BA15D5">
              <w:rPr>
                <w:rStyle w:val="Hyperlink"/>
                <w:rFonts w:ascii="Calibri" w:hAnsi="Calibri" w:cs="Calibri"/>
                <w:noProof/>
                <w:sz w:val="18"/>
                <w:szCs w:val="18"/>
              </w:rPr>
              <w:t>4.3.</w:t>
            </w:r>
            <w:r w:rsidRPr="00BA15D5">
              <w:rPr>
                <w:rFonts w:eastAsiaTheme="minorEastAsia"/>
                <w:noProof/>
                <w:sz w:val="18"/>
                <w:szCs w:val="18"/>
                <w:lang w:val="en-US"/>
              </w:rPr>
              <w:tab/>
            </w:r>
            <w:r w:rsidRPr="00BA15D5">
              <w:rPr>
                <w:rStyle w:val="Hyperlink"/>
                <w:rFonts w:ascii="Calibri" w:hAnsi="Calibri" w:cs="Calibri"/>
                <w:noProof/>
                <w:sz w:val="18"/>
                <w:szCs w:val="18"/>
                <w:lang w:val="en-US"/>
              </w:rPr>
              <w:t>Summary of Policies and Key Actions for Achieving the General and Specific Goals</w:t>
            </w:r>
            <w:r w:rsidRPr="00BA15D5">
              <w:rPr>
                <w:noProof/>
                <w:webHidden/>
                <w:sz w:val="18"/>
                <w:szCs w:val="18"/>
              </w:rPr>
              <w:tab/>
            </w:r>
            <w:r w:rsidRPr="00BA15D5">
              <w:rPr>
                <w:noProof/>
                <w:webHidden/>
                <w:sz w:val="18"/>
                <w:szCs w:val="18"/>
              </w:rPr>
              <w:fldChar w:fldCharType="begin"/>
            </w:r>
            <w:r w:rsidRPr="00BA15D5">
              <w:rPr>
                <w:noProof/>
                <w:webHidden/>
                <w:sz w:val="18"/>
                <w:szCs w:val="18"/>
              </w:rPr>
              <w:instrText xml:space="preserve"> PAGEREF _Toc190335086 \h </w:instrText>
            </w:r>
            <w:r w:rsidRPr="00BA15D5">
              <w:rPr>
                <w:noProof/>
                <w:webHidden/>
                <w:sz w:val="18"/>
                <w:szCs w:val="18"/>
              </w:rPr>
            </w:r>
            <w:r w:rsidRPr="00BA15D5">
              <w:rPr>
                <w:noProof/>
                <w:webHidden/>
                <w:sz w:val="18"/>
                <w:szCs w:val="18"/>
              </w:rPr>
              <w:fldChar w:fldCharType="separate"/>
            </w:r>
            <w:r w:rsidRPr="00BA15D5">
              <w:rPr>
                <w:noProof/>
                <w:webHidden/>
                <w:sz w:val="18"/>
                <w:szCs w:val="18"/>
              </w:rPr>
              <w:t>15</w:t>
            </w:r>
            <w:r w:rsidRPr="00BA15D5">
              <w:rPr>
                <w:noProof/>
                <w:webHidden/>
                <w:sz w:val="18"/>
                <w:szCs w:val="18"/>
              </w:rPr>
              <w:fldChar w:fldCharType="end"/>
            </w:r>
          </w:hyperlink>
        </w:p>
        <w:p w14:paraId="5E8579E0" w14:textId="20D22848" w:rsidR="00BA15D5" w:rsidRPr="00BA15D5" w:rsidRDefault="00BA15D5">
          <w:pPr>
            <w:pStyle w:val="TOC1"/>
            <w:tabs>
              <w:tab w:val="left" w:pos="440"/>
            </w:tabs>
            <w:rPr>
              <w:rFonts w:eastAsiaTheme="minorEastAsia"/>
              <w:noProof/>
              <w:sz w:val="18"/>
              <w:szCs w:val="18"/>
              <w:lang w:val="en-US"/>
            </w:rPr>
          </w:pPr>
          <w:hyperlink w:anchor="_Toc190335087" w:history="1">
            <w:r w:rsidRPr="00BA15D5">
              <w:rPr>
                <w:rStyle w:val="Hyperlink"/>
                <w:rFonts w:ascii="Calibri" w:hAnsi="Calibri" w:cs="Calibri"/>
                <w:noProof/>
                <w:sz w:val="18"/>
                <w:szCs w:val="18"/>
              </w:rPr>
              <w:t>5.</w:t>
            </w:r>
            <w:r w:rsidRPr="00BA15D5">
              <w:rPr>
                <w:rFonts w:eastAsiaTheme="minorEastAsia"/>
                <w:noProof/>
                <w:sz w:val="18"/>
                <w:szCs w:val="18"/>
                <w:lang w:val="en-US"/>
              </w:rPr>
              <w:tab/>
            </w:r>
            <w:r w:rsidRPr="00BA15D5">
              <w:rPr>
                <w:rStyle w:val="Hyperlink"/>
                <w:rFonts w:ascii="Calibri" w:hAnsi="Calibri" w:cs="Calibri"/>
                <w:noProof/>
                <w:sz w:val="18"/>
                <w:szCs w:val="18"/>
              </w:rPr>
              <w:t>Priority area 1: Strong National Capacities for Cybersecurity</w:t>
            </w:r>
            <w:r w:rsidRPr="00BA15D5">
              <w:rPr>
                <w:noProof/>
                <w:webHidden/>
                <w:sz w:val="18"/>
                <w:szCs w:val="18"/>
              </w:rPr>
              <w:tab/>
            </w:r>
            <w:r w:rsidRPr="00BA15D5">
              <w:rPr>
                <w:noProof/>
                <w:webHidden/>
                <w:sz w:val="18"/>
                <w:szCs w:val="18"/>
              </w:rPr>
              <w:fldChar w:fldCharType="begin"/>
            </w:r>
            <w:r w:rsidRPr="00BA15D5">
              <w:rPr>
                <w:noProof/>
                <w:webHidden/>
                <w:sz w:val="18"/>
                <w:szCs w:val="18"/>
              </w:rPr>
              <w:instrText xml:space="preserve"> PAGEREF _Toc190335087 \h </w:instrText>
            </w:r>
            <w:r w:rsidRPr="00BA15D5">
              <w:rPr>
                <w:noProof/>
                <w:webHidden/>
                <w:sz w:val="18"/>
                <w:szCs w:val="18"/>
              </w:rPr>
            </w:r>
            <w:r w:rsidRPr="00BA15D5">
              <w:rPr>
                <w:noProof/>
                <w:webHidden/>
                <w:sz w:val="18"/>
                <w:szCs w:val="18"/>
              </w:rPr>
              <w:fldChar w:fldCharType="separate"/>
            </w:r>
            <w:r w:rsidRPr="00BA15D5">
              <w:rPr>
                <w:noProof/>
                <w:webHidden/>
                <w:sz w:val="18"/>
                <w:szCs w:val="18"/>
              </w:rPr>
              <w:t>16</w:t>
            </w:r>
            <w:r w:rsidRPr="00BA15D5">
              <w:rPr>
                <w:noProof/>
                <w:webHidden/>
                <w:sz w:val="18"/>
                <w:szCs w:val="18"/>
              </w:rPr>
              <w:fldChar w:fldCharType="end"/>
            </w:r>
          </w:hyperlink>
        </w:p>
        <w:p w14:paraId="41A17D10" w14:textId="767026C8" w:rsidR="00BA15D5" w:rsidRPr="00BA15D5" w:rsidRDefault="00BA15D5">
          <w:pPr>
            <w:pStyle w:val="TOC2"/>
            <w:rPr>
              <w:rFonts w:eastAsiaTheme="minorEastAsia"/>
              <w:noProof/>
              <w:sz w:val="18"/>
              <w:szCs w:val="18"/>
              <w:lang w:val="en-US"/>
            </w:rPr>
          </w:pPr>
          <w:hyperlink w:anchor="_Toc190335088" w:history="1">
            <w:r w:rsidRPr="00BA15D5">
              <w:rPr>
                <w:rStyle w:val="Hyperlink"/>
                <w:rFonts w:ascii="Calibri" w:eastAsia="Calibri" w:hAnsi="Calibri" w:cs="Calibri"/>
                <w:b/>
                <w:bCs/>
                <w:noProof/>
                <w:sz w:val="18"/>
                <w:szCs w:val="18"/>
              </w:rPr>
              <w:t>5.1.</w:t>
            </w:r>
            <w:r w:rsidRPr="00BA15D5">
              <w:rPr>
                <w:rFonts w:eastAsiaTheme="minorEastAsia"/>
                <w:noProof/>
                <w:sz w:val="18"/>
                <w:szCs w:val="18"/>
                <w:lang w:val="en-US"/>
              </w:rPr>
              <w:tab/>
            </w:r>
            <w:r w:rsidRPr="00BA15D5">
              <w:rPr>
                <w:rStyle w:val="Hyperlink"/>
                <w:rFonts w:ascii="Calibri" w:hAnsi="Calibri" w:cs="Calibri"/>
                <w:noProof/>
                <w:sz w:val="18"/>
                <w:szCs w:val="18"/>
                <w:lang w:val="en-US"/>
              </w:rPr>
              <w:t>Specific Objective</w:t>
            </w:r>
            <w:r w:rsidRPr="00BA15D5">
              <w:rPr>
                <w:rStyle w:val="Hyperlink"/>
                <w:rFonts w:ascii="Calibri" w:hAnsi="Calibri" w:cs="Calibri"/>
                <w:noProof/>
                <w:sz w:val="18"/>
                <w:szCs w:val="18"/>
              </w:rPr>
              <w:t xml:space="preserve"> 1. </w:t>
            </w:r>
            <w:r w:rsidRPr="00BA15D5">
              <w:rPr>
                <w:rStyle w:val="Hyperlink"/>
                <w:rFonts w:ascii="Calibri" w:hAnsi="Calibri" w:cs="Calibri"/>
                <w:noProof/>
                <w:sz w:val="18"/>
                <w:szCs w:val="18"/>
                <w:lang w:val="en-US"/>
              </w:rPr>
              <w:t>Clear and Robust Cybersecurity Governance Structure</w:t>
            </w:r>
            <w:r w:rsidRPr="00BA15D5">
              <w:rPr>
                <w:noProof/>
                <w:webHidden/>
                <w:sz w:val="18"/>
                <w:szCs w:val="18"/>
              </w:rPr>
              <w:tab/>
            </w:r>
            <w:r w:rsidRPr="00BA15D5">
              <w:rPr>
                <w:noProof/>
                <w:webHidden/>
                <w:sz w:val="18"/>
                <w:szCs w:val="18"/>
              </w:rPr>
              <w:fldChar w:fldCharType="begin"/>
            </w:r>
            <w:r w:rsidRPr="00BA15D5">
              <w:rPr>
                <w:noProof/>
                <w:webHidden/>
                <w:sz w:val="18"/>
                <w:szCs w:val="18"/>
              </w:rPr>
              <w:instrText xml:space="preserve"> PAGEREF _Toc190335088 \h </w:instrText>
            </w:r>
            <w:r w:rsidRPr="00BA15D5">
              <w:rPr>
                <w:noProof/>
                <w:webHidden/>
                <w:sz w:val="18"/>
                <w:szCs w:val="18"/>
              </w:rPr>
            </w:r>
            <w:r w:rsidRPr="00BA15D5">
              <w:rPr>
                <w:noProof/>
                <w:webHidden/>
                <w:sz w:val="18"/>
                <w:szCs w:val="18"/>
              </w:rPr>
              <w:fldChar w:fldCharType="separate"/>
            </w:r>
            <w:r w:rsidRPr="00BA15D5">
              <w:rPr>
                <w:noProof/>
                <w:webHidden/>
                <w:sz w:val="18"/>
                <w:szCs w:val="18"/>
              </w:rPr>
              <w:t>16</w:t>
            </w:r>
            <w:r w:rsidRPr="00BA15D5">
              <w:rPr>
                <w:noProof/>
                <w:webHidden/>
                <w:sz w:val="18"/>
                <w:szCs w:val="18"/>
              </w:rPr>
              <w:fldChar w:fldCharType="end"/>
            </w:r>
          </w:hyperlink>
        </w:p>
        <w:p w14:paraId="6B479DDC" w14:textId="4C2968EF" w:rsidR="00BA15D5" w:rsidRPr="00BA15D5" w:rsidRDefault="00BA15D5">
          <w:pPr>
            <w:pStyle w:val="TOC3"/>
            <w:rPr>
              <w:rFonts w:eastAsiaTheme="minorEastAsia"/>
              <w:noProof/>
              <w:sz w:val="18"/>
              <w:szCs w:val="18"/>
              <w:lang w:val="en-US"/>
            </w:rPr>
          </w:pPr>
          <w:hyperlink w:anchor="_Toc190335089" w:history="1">
            <w:r w:rsidRPr="00BA15D5">
              <w:rPr>
                <w:rStyle w:val="Hyperlink"/>
                <w:rFonts w:ascii="Calibri" w:hAnsi="Calibri" w:cs="Calibri"/>
                <w:noProof/>
                <w:sz w:val="18"/>
                <w:szCs w:val="18"/>
              </w:rPr>
              <w:t>5.1.1.</w:t>
            </w:r>
            <w:r w:rsidRPr="00BA15D5">
              <w:rPr>
                <w:rFonts w:eastAsiaTheme="minorEastAsia"/>
                <w:noProof/>
                <w:sz w:val="18"/>
                <w:szCs w:val="18"/>
                <w:lang w:val="en-US"/>
              </w:rPr>
              <w:tab/>
            </w:r>
            <w:r w:rsidRPr="00BA15D5">
              <w:rPr>
                <w:rStyle w:val="Hyperlink"/>
                <w:rFonts w:ascii="Calibri" w:hAnsi="Calibri" w:cs="Calibri"/>
                <w:noProof/>
                <w:sz w:val="18"/>
                <w:szCs w:val="18"/>
              </w:rPr>
              <w:t>National Security Council</w:t>
            </w:r>
            <w:r w:rsidRPr="00BA15D5">
              <w:rPr>
                <w:noProof/>
                <w:webHidden/>
                <w:sz w:val="18"/>
                <w:szCs w:val="18"/>
              </w:rPr>
              <w:tab/>
            </w:r>
            <w:r w:rsidRPr="00BA15D5">
              <w:rPr>
                <w:noProof/>
                <w:webHidden/>
                <w:sz w:val="18"/>
                <w:szCs w:val="18"/>
              </w:rPr>
              <w:fldChar w:fldCharType="begin"/>
            </w:r>
            <w:r w:rsidRPr="00BA15D5">
              <w:rPr>
                <w:noProof/>
                <w:webHidden/>
                <w:sz w:val="18"/>
                <w:szCs w:val="18"/>
              </w:rPr>
              <w:instrText xml:space="preserve"> PAGEREF _Toc190335089 \h </w:instrText>
            </w:r>
            <w:r w:rsidRPr="00BA15D5">
              <w:rPr>
                <w:noProof/>
                <w:webHidden/>
                <w:sz w:val="18"/>
                <w:szCs w:val="18"/>
              </w:rPr>
            </w:r>
            <w:r w:rsidRPr="00BA15D5">
              <w:rPr>
                <w:noProof/>
                <w:webHidden/>
                <w:sz w:val="18"/>
                <w:szCs w:val="18"/>
              </w:rPr>
              <w:fldChar w:fldCharType="separate"/>
            </w:r>
            <w:r w:rsidRPr="00BA15D5">
              <w:rPr>
                <w:noProof/>
                <w:webHidden/>
                <w:sz w:val="18"/>
                <w:szCs w:val="18"/>
              </w:rPr>
              <w:t>16</w:t>
            </w:r>
            <w:r w:rsidRPr="00BA15D5">
              <w:rPr>
                <w:noProof/>
                <w:webHidden/>
                <w:sz w:val="18"/>
                <w:szCs w:val="18"/>
              </w:rPr>
              <w:fldChar w:fldCharType="end"/>
            </w:r>
          </w:hyperlink>
        </w:p>
        <w:p w14:paraId="357FF2F7" w14:textId="7EA67CD2" w:rsidR="00BA15D5" w:rsidRPr="00BA15D5" w:rsidRDefault="00BA15D5">
          <w:pPr>
            <w:pStyle w:val="TOC3"/>
            <w:rPr>
              <w:rFonts w:eastAsiaTheme="minorEastAsia"/>
              <w:noProof/>
              <w:sz w:val="18"/>
              <w:szCs w:val="18"/>
              <w:lang w:val="en-US"/>
            </w:rPr>
          </w:pPr>
          <w:hyperlink w:anchor="_Toc190335090" w:history="1">
            <w:r w:rsidRPr="00BA15D5">
              <w:rPr>
                <w:rStyle w:val="Hyperlink"/>
                <w:rFonts w:ascii="Calibri" w:hAnsi="Calibri" w:cs="Calibri"/>
                <w:noProof/>
                <w:sz w:val="18"/>
                <w:szCs w:val="18"/>
              </w:rPr>
              <w:t>5.1.2.</w:t>
            </w:r>
            <w:r w:rsidRPr="00BA15D5">
              <w:rPr>
                <w:rFonts w:eastAsiaTheme="minorEastAsia"/>
                <w:noProof/>
                <w:sz w:val="18"/>
                <w:szCs w:val="18"/>
                <w:lang w:val="en-US"/>
              </w:rPr>
              <w:tab/>
            </w:r>
            <w:r w:rsidRPr="00BA15D5">
              <w:rPr>
                <w:rStyle w:val="Hyperlink"/>
                <w:rFonts w:ascii="Calibri" w:hAnsi="Calibri" w:cs="Calibri"/>
                <w:noProof/>
                <w:sz w:val="18"/>
                <w:szCs w:val="18"/>
              </w:rPr>
              <w:t>National Council for Digital Transformation of Society</w:t>
            </w:r>
            <w:r w:rsidRPr="00BA15D5">
              <w:rPr>
                <w:noProof/>
                <w:webHidden/>
                <w:sz w:val="18"/>
                <w:szCs w:val="18"/>
              </w:rPr>
              <w:tab/>
            </w:r>
            <w:r w:rsidRPr="00BA15D5">
              <w:rPr>
                <w:noProof/>
                <w:webHidden/>
                <w:sz w:val="18"/>
                <w:szCs w:val="18"/>
              </w:rPr>
              <w:fldChar w:fldCharType="begin"/>
            </w:r>
            <w:r w:rsidRPr="00BA15D5">
              <w:rPr>
                <w:noProof/>
                <w:webHidden/>
                <w:sz w:val="18"/>
                <w:szCs w:val="18"/>
              </w:rPr>
              <w:instrText xml:space="preserve"> PAGEREF _Toc190335090 \h </w:instrText>
            </w:r>
            <w:r w:rsidRPr="00BA15D5">
              <w:rPr>
                <w:noProof/>
                <w:webHidden/>
                <w:sz w:val="18"/>
                <w:szCs w:val="18"/>
              </w:rPr>
            </w:r>
            <w:r w:rsidRPr="00BA15D5">
              <w:rPr>
                <w:noProof/>
                <w:webHidden/>
                <w:sz w:val="18"/>
                <w:szCs w:val="18"/>
              </w:rPr>
              <w:fldChar w:fldCharType="separate"/>
            </w:r>
            <w:r w:rsidRPr="00BA15D5">
              <w:rPr>
                <w:noProof/>
                <w:webHidden/>
                <w:sz w:val="18"/>
                <w:szCs w:val="18"/>
              </w:rPr>
              <w:t>17</w:t>
            </w:r>
            <w:r w:rsidRPr="00BA15D5">
              <w:rPr>
                <w:noProof/>
                <w:webHidden/>
                <w:sz w:val="18"/>
                <w:szCs w:val="18"/>
              </w:rPr>
              <w:fldChar w:fldCharType="end"/>
            </w:r>
          </w:hyperlink>
        </w:p>
        <w:p w14:paraId="0898B2E5" w14:textId="2E7CD3B8" w:rsidR="00BA15D5" w:rsidRPr="00BA15D5" w:rsidRDefault="00BA15D5">
          <w:pPr>
            <w:pStyle w:val="TOC3"/>
            <w:rPr>
              <w:rFonts w:eastAsiaTheme="minorEastAsia"/>
              <w:noProof/>
              <w:sz w:val="18"/>
              <w:szCs w:val="18"/>
              <w:lang w:val="en-US"/>
            </w:rPr>
          </w:pPr>
          <w:hyperlink w:anchor="_Toc190335091" w:history="1">
            <w:r w:rsidRPr="00BA15D5">
              <w:rPr>
                <w:rStyle w:val="Hyperlink"/>
                <w:rFonts w:ascii="Calibri" w:hAnsi="Calibri" w:cs="Calibri"/>
                <w:noProof/>
                <w:sz w:val="18"/>
                <w:szCs w:val="18"/>
              </w:rPr>
              <w:t>5.1.3.</w:t>
            </w:r>
            <w:r w:rsidRPr="00BA15D5">
              <w:rPr>
                <w:rFonts w:eastAsiaTheme="minorEastAsia"/>
                <w:noProof/>
                <w:sz w:val="18"/>
                <w:szCs w:val="18"/>
                <w:lang w:val="en-US"/>
              </w:rPr>
              <w:tab/>
            </w:r>
            <w:r w:rsidRPr="00BA15D5">
              <w:rPr>
                <w:rStyle w:val="Hyperlink"/>
                <w:rFonts w:ascii="Calibri" w:hAnsi="Calibri" w:cs="Calibri"/>
                <w:noProof/>
                <w:sz w:val="18"/>
                <w:szCs w:val="18"/>
              </w:rPr>
              <w:t>National Single Point of Contact</w:t>
            </w:r>
            <w:r w:rsidRPr="00BA15D5">
              <w:rPr>
                <w:noProof/>
                <w:webHidden/>
                <w:sz w:val="18"/>
                <w:szCs w:val="18"/>
              </w:rPr>
              <w:tab/>
            </w:r>
            <w:r w:rsidRPr="00BA15D5">
              <w:rPr>
                <w:noProof/>
                <w:webHidden/>
                <w:sz w:val="18"/>
                <w:szCs w:val="18"/>
              </w:rPr>
              <w:fldChar w:fldCharType="begin"/>
            </w:r>
            <w:r w:rsidRPr="00BA15D5">
              <w:rPr>
                <w:noProof/>
                <w:webHidden/>
                <w:sz w:val="18"/>
                <w:szCs w:val="18"/>
              </w:rPr>
              <w:instrText xml:space="preserve"> PAGEREF _Toc190335091 \h </w:instrText>
            </w:r>
            <w:r w:rsidRPr="00BA15D5">
              <w:rPr>
                <w:noProof/>
                <w:webHidden/>
                <w:sz w:val="18"/>
                <w:szCs w:val="18"/>
              </w:rPr>
            </w:r>
            <w:r w:rsidRPr="00BA15D5">
              <w:rPr>
                <w:noProof/>
                <w:webHidden/>
                <w:sz w:val="18"/>
                <w:szCs w:val="18"/>
              </w:rPr>
              <w:fldChar w:fldCharType="separate"/>
            </w:r>
            <w:r w:rsidRPr="00BA15D5">
              <w:rPr>
                <w:noProof/>
                <w:webHidden/>
                <w:sz w:val="18"/>
                <w:szCs w:val="18"/>
              </w:rPr>
              <w:t>17</w:t>
            </w:r>
            <w:r w:rsidRPr="00BA15D5">
              <w:rPr>
                <w:noProof/>
                <w:webHidden/>
                <w:sz w:val="18"/>
                <w:szCs w:val="18"/>
              </w:rPr>
              <w:fldChar w:fldCharType="end"/>
            </w:r>
          </w:hyperlink>
        </w:p>
        <w:p w14:paraId="6513A167" w14:textId="7073CDE5" w:rsidR="00BA15D5" w:rsidRPr="00BA15D5" w:rsidRDefault="00BA15D5">
          <w:pPr>
            <w:pStyle w:val="TOC3"/>
            <w:rPr>
              <w:rFonts w:eastAsiaTheme="minorEastAsia"/>
              <w:noProof/>
              <w:sz w:val="18"/>
              <w:szCs w:val="18"/>
              <w:lang w:val="en-US"/>
            </w:rPr>
          </w:pPr>
          <w:hyperlink w:anchor="_Toc190335092" w:history="1">
            <w:r w:rsidRPr="00BA15D5">
              <w:rPr>
                <w:rStyle w:val="Hyperlink"/>
                <w:rFonts w:ascii="Calibri" w:hAnsi="Calibri" w:cs="Calibri"/>
                <w:noProof/>
                <w:sz w:val="18"/>
                <w:szCs w:val="18"/>
              </w:rPr>
              <w:t>5.1.4.</w:t>
            </w:r>
            <w:r w:rsidRPr="00BA15D5">
              <w:rPr>
                <w:rFonts w:eastAsiaTheme="minorEastAsia"/>
                <w:noProof/>
                <w:sz w:val="18"/>
                <w:szCs w:val="18"/>
                <w:lang w:val="en-US"/>
              </w:rPr>
              <w:tab/>
            </w:r>
            <w:r w:rsidRPr="00BA15D5">
              <w:rPr>
                <w:rStyle w:val="Hyperlink"/>
                <w:rFonts w:ascii="Calibri" w:hAnsi="Calibri" w:cs="Calibri"/>
                <w:noProof/>
                <w:sz w:val="18"/>
                <w:szCs w:val="18"/>
              </w:rPr>
              <w:t>Essential and Important Entities</w:t>
            </w:r>
            <w:r w:rsidRPr="00BA15D5">
              <w:rPr>
                <w:noProof/>
                <w:webHidden/>
                <w:sz w:val="18"/>
                <w:szCs w:val="18"/>
              </w:rPr>
              <w:tab/>
            </w:r>
            <w:r w:rsidRPr="00BA15D5">
              <w:rPr>
                <w:noProof/>
                <w:webHidden/>
                <w:sz w:val="18"/>
                <w:szCs w:val="18"/>
              </w:rPr>
              <w:fldChar w:fldCharType="begin"/>
            </w:r>
            <w:r w:rsidRPr="00BA15D5">
              <w:rPr>
                <w:noProof/>
                <w:webHidden/>
                <w:sz w:val="18"/>
                <w:szCs w:val="18"/>
              </w:rPr>
              <w:instrText xml:space="preserve"> PAGEREF _Toc190335092 \h </w:instrText>
            </w:r>
            <w:r w:rsidRPr="00BA15D5">
              <w:rPr>
                <w:noProof/>
                <w:webHidden/>
                <w:sz w:val="18"/>
                <w:szCs w:val="18"/>
              </w:rPr>
            </w:r>
            <w:r w:rsidRPr="00BA15D5">
              <w:rPr>
                <w:noProof/>
                <w:webHidden/>
                <w:sz w:val="18"/>
                <w:szCs w:val="18"/>
              </w:rPr>
              <w:fldChar w:fldCharType="separate"/>
            </w:r>
            <w:r w:rsidRPr="00BA15D5">
              <w:rPr>
                <w:noProof/>
                <w:webHidden/>
                <w:sz w:val="18"/>
                <w:szCs w:val="18"/>
              </w:rPr>
              <w:t>17</w:t>
            </w:r>
            <w:r w:rsidRPr="00BA15D5">
              <w:rPr>
                <w:noProof/>
                <w:webHidden/>
                <w:sz w:val="18"/>
                <w:szCs w:val="18"/>
              </w:rPr>
              <w:fldChar w:fldCharType="end"/>
            </w:r>
          </w:hyperlink>
        </w:p>
        <w:p w14:paraId="3D23DEAF" w14:textId="3104B240" w:rsidR="00BA15D5" w:rsidRPr="00BA15D5" w:rsidRDefault="00BA15D5">
          <w:pPr>
            <w:pStyle w:val="TOC3"/>
            <w:rPr>
              <w:rFonts w:eastAsiaTheme="minorEastAsia"/>
              <w:noProof/>
              <w:sz w:val="18"/>
              <w:szCs w:val="18"/>
              <w:lang w:val="en-US"/>
            </w:rPr>
          </w:pPr>
          <w:hyperlink w:anchor="_Toc190335093" w:history="1">
            <w:r w:rsidRPr="00BA15D5">
              <w:rPr>
                <w:rStyle w:val="Hyperlink"/>
                <w:rFonts w:ascii="Calibri" w:hAnsi="Calibri" w:cs="Calibri"/>
                <w:noProof/>
                <w:sz w:val="18"/>
                <w:szCs w:val="18"/>
              </w:rPr>
              <w:t>5.1.5.</w:t>
            </w:r>
            <w:r w:rsidRPr="00BA15D5">
              <w:rPr>
                <w:rFonts w:eastAsiaTheme="minorEastAsia"/>
                <w:noProof/>
                <w:sz w:val="18"/>
                <w:szCs w:val="18"/>
                <w:lang w:val="en-US"/>
              </w:rPr>
              <w:tab/>
            </w:r>
            <w:r w:rsidRPr="00BA15D5">
              <w:rPr>
                <w:rStyle w:val="Hyperlink"/>
                <w:rFonts w:ascii="Calibri" w:hAnsi="Calibri" w:cs="Calibri"/>
                <w:noProof/>
                <w:sz w:val="18"/>
                <w:szCs w:val="18"/>
              </w:rPr>
              <w:t>Computer Security Incidents Response Teams</w:t>
            </w:r>
            <w:r w:rsidRPr="00BA15D5">
              <w:rPr>
                <w:noProof/>
                <w:webHidden/>
                <w:sz w:val="18"/>
                <w:szCs w:val="18"/>
              </w:rPr>
              <w:tab/>
            </w:r>
            <w:r w:rsidRPr="00BA15D5">
              <w:rPr>
                <w:noProof/>
                <w:webHidden/>
                <w:sz w:val="18"/>
                <w:szCs w:val="18"/>
              </w:rPr>
              <w:fldChar w:fldCharType="begin"/>
            </w:r>
            <w:r w:rsidRPr="00BA15D5">
              <w:rPr>
                <w:noProof/>
                <w:webHidden/>
                <w:sz w:val="18"/>
                <w:szCs w:val="18"/>
              </w:rPr>
              <w:instrText xml:space="preserve"> PAGEREF _Toc190335093 \h </w:instrText>
            </w:r>
            <w:r w:rsidRPr="00BA15D5">
              <w:rPr>
                <w:noProof/>
                <w:webHidden/>
                <w:sz w:val="18"/>
                <w:szCs w:val="18"/>
              </w:rPr>
            </w:r>
            <w:r w:rsidRPr="00BA15D5">
              <w:rPr>
                <w:noProof/>
                <w:webHidden/>
                <w:sz w:val="18"/>
                <w:szCs w:val="18"/>
              </w:rPr>
              <w:fldChar w:fldCharType="separate"/>
            </w:r>
            <w:r w:rsidRPr="00BA15D5">
              <w:rPr>
                <w:noProof/>
                <w:webHidden/>
                <w:sz w:val="18"/>
                <w:szCs w:val="18"/>
              </w:rPr>
              <w:t>18</w:t>
            </w:r>
            <w:r w:rsidRPr="00BA15D5">
              <w:rPr>
                <w:noProof/>
                <w:webHidden/>
                <w:sz w:val="18"/>
                <w:szCs w:val="18"/>
              </w:rPr>
              <w:fldChar w:fldCharType="end"/>
            </w:r>
          </w:hyperlink>
        </w:p>
        <w:p w14:paraId="2422B97D" w14:textId="594DCF46" w:rsidR="00BA15D5" w:rsidRPr="00BA15D5" w:rsidRDefault="00BA15D5">
          <w:pPr>
            <w:pStyle w:val="TOC3"/>
            <w:rPr>
              <w:rFonts w:eastAsiaTheme="minorEastAsia"/>
              <w:noProof/>
              <w:sz w:val="18"/>
              <w:szCs w:val="18"/>
              <w:lang w:val="en-US"/>
            </w:rPr>
          </w:pPr>
          <w:hyperlink w:anchor="_Toc190335094" w:history="1">
            <w:r w:rsidRPr="00BA15D5">
              <w:rPr>
                <w:rStyle w:val="Hyperlink"/>
                <w:rFonts w:ascii="Calibri" w:hAnsi="Calibri" w:cs="Calibri"/>
                <w:noProof/>
                <w:sz w:val="18"/>
                <w:szCs w:val="18"/>
              </w:rPr>
              <w:t>5.1.6.</w:t>
            </w:r>
            <w:r w:rsidRPr="00BA15D5">
              <w:rPr>
                <w:rFonts w:eastAsiaTheme="minorEastAsia"/>
                <w:noProof/>
                <w:sz w:val="18"/>
                <w:szCs w:val="18"/>
                <w:lang w:val="en-US"/>
              </w:rPr>
              <w:tab/>
            </w:r>
            <w:r w:rsidRPr="00BA15D5">
              <w:rPr>
                <w:rStyle w:val="Hyperlink"/>
                <w:rFonts w:ascii="Calibri" w:hAnsi="Calibri" w:cs="Calibri"/>
                <w:noProof/>
                <w:sz w:val="18"/>
                <w:szCs w:val="18"/>
              </w:rPr>
              <w:t>Competent Authorities</w:t>
            </w:r>
            <w:r w:rsidRPr="00BA15D5">
              <w:rPr>
                <w:noProof/>
                <w:webHidden/>
                <w:sz w:val="18"/>
                <w:szCs w:val="18"/>
              </w:rPr>
              <w:tab/>
            </w:r>
            <w:r w:rsidRPr="00BA15D5">
              <w:rPr>
                <w:noProof/>
                <w:webHidden/>
                <w:sz w:val="18"/>
                <w:szCs w:val="18"/>
              </w:rPr>
              <w:fldChar w:fldCharType="begin"/>
            </w:r>
            <w:r w:rsidRPr="00BA15D5">
              <w:rPr>
                <w:noProof/>
                <w:webHidden/>
                <w:sz w:val="18"/>
                <w:szCs w:val="18"/>
              </w:rPr>
              <w:instrText xml:space="preserve"> PAGEREF _Toc190335094 \h </w:instrText>
            </w:r>
            <w:r w:rsidRPr="00BA15D5">
              <w:rPr>
                <w:noProof/>
                <w:webHidden/>
                <w:sz w:val="18"/>
                <w:szCs w:val="18"/>
              </w:rPr>
            </w:r>
            <w:r w:rsidRPr="00BA15D5">
              <w:rPr>
                <w:noProof/>
                <w:webHidden/>
                <w:sz w:val="18"/>
                <w:szCs w:val="18"/>
              </w:rPr>
              <w:fldChar w:fldCharType="separate"/>
            </w:r>
            <w:r w:rsidRPr="00BA15D5">
              <w:rPr>
                <w:noProof/>
                <w:webHidden/>
                <w:sz w:val="18"/>
                <w:szCs w:val="18"/>
              </w:rPr>
              <w:t>19</w:t>
            </w:r>
            <w:r w:rsidRPr="00BA15D5">
              <w:rPr>
                <w:noProof/>
                <w:webHidden/>
                <w:sz w:val="18"/>
                <w:szCs w:val="18"/>
              </w:rPr>
              <w:fldChar w:fldCharType="end"/>
            </w:r>
          </w:hyperlink>
        </w:p>
        <w:p w14:paraId="6332C90C" w14:textId="4DBBC4B9" w:rsidR="00BA15D5" w:rsidRPr="00BA15D5" w:rsidRDefault="00BA15D5">
          <w:pPr>
            <w:pStyle w:val="TOC3"/>
            <w:rPr>
              <w:rFonts w:eastAsiaTheme="minorEastAsia"/>
              <w:noProof/>
              <w:sz w:val="18"/>
              <w:szCs w:val="18"/>
              <w:lang w:val="en-US"/>
            </w:rPr>
          </w:pPr>
          <w:hyperlink w:anchor="_Toc190335095" w:history="1">
            <w:r w:rsidRPr="00BA15D5">
              <w:rPr>
                <w:rStyle w:val="Hyperlink"/>
                <w:rFonts w:ascii="Calibri" w:hAnsi="Calibri" w:cs="Calibri"/>
                <w:noProof/>
                <w:sz w:val="18"/>
                <w:szCs w:val="18"/>
              </w:rPr>
              <w:t>5.1.7.</w:t>
            </w:r>
            <w:r w:rsidRPr="00BA15D5">
              <w:rPr>
                <w:rFonts w:eastAsiaTheme="minorEastAsia"/>
                <w:noProof/>
                <w:sz w:val="18"/>
                <w:szCs w:val="18"/>
                <w:lang w:val="en-US"/>
              </w:rPr>
              <w:tab/>
            </w:r>
            <w:r w:rsidRPr="00BA15D5">
              <w:rPr>
                <w:rStyle w:val="Hyperlink"/>
                <w:rFonts w:ascii="Calibri" w:hAnsi="Calibri" w:cs="Calibri"/>
                <w:noProof/>
                <w:sz w:val="18"/>
                <w:szCs w:val="18"/>
              </w:rPr>
              <w:t>Management of Large-Scale Incidents and Crises</w:t>
            </w:r>
            <w:r w:rsidRPr="00BA15D5">
              <w:rPr>
                <w:noProof/>
                <w:webHidden/>
                <w:sz w:val="18"/>
                <w:szCs w:val="18"/>
              </w:rPr>
              <w:tab/>
            </w:r>
            <w:r w:rsidRPr="00BA15D5">
              <w:rPr>
                <w:noProof/>
                <w:webHidden/>
                <w:sz w:val="18"/>
                <w:szCs w:val="18"/>
              </w:rPr>
              <w:fldChar w:fldCharType="begin"/>
            </w:r>
            <w:r w:rsidRPr="00BA15D5">
              <w:rPr>
                <w:noProof/>
                <w:webHidden/>
                <w:sz w:val="18"/>
                <w:szCs w:val="18"/>
              </w:rPr>
              <w:instrText xml:space="preserve"> PAGEREF _Toc190335095 \h </w:instrText>
            </w:r>
            <w:r w:rsidRPr="00BA15D5">
              <w:rPr>
                <w:noProof/>
                <w:webHidden/>
                <w:sz w:val="18"/>
                <w:szCs w:val="18"/>
              </w:rPr>
            </w:r>
            <w:r w:rsidRPr="00BA15D5">
              <w:rPr>
                <w:noProof/>
                <w:webHidden/>
                <w:sz w:val="18"/>
                <w:szCs w:val="18"/>
              </w:rPr>
              <w:fldChar w:fldCharType="separate"/>
            </w:r>
            <w:r w:rsidRPr="00BA15D5">
              <w:rPr>
                <w:noProof/>
                <w:webHidden/>
                <w:sz w:val="18"/>
                <w:szCs w:val="18"/>
              </w:rPr>
              <w:t>19</w:t>
            </w:r>
            <w:r w:rsidRPr="00BA15D5">
              <w:rPr>
                <w:noProof/>
                <w:webHidden/>
                <w:sz w:val="18"/>
                <w:szCs w:val="18"/>
              </w:rPr>
              <w:fldChar w:fldCharType="end"/>
            </w:r>
          </w:hyperlink>
        </w:p>
        <w:p w14:paraId="2E57CCFE" w14:textId="5A81259D" w:rsidR="00BA15D5" w:rsidRPr="00BA15D5" w:rsidRDefault="00BA15D5">
          <w:pPr>
            <w:pStyle w:val="TOC3"/>
            <w:rPr>
              <w:rFonts w:eastAsiaTheme="minorEastAsia"/>
              <w:noProof/>
              <w:sz w:val="18"/>
              <w:szCs w:val="18"/>
              <w:lang w:val="en-US"/>
            </w:rPr>
          </w:pPr>
          <w:hyperlink w:anchor="_Toc190335096" w:history="1">
            <w:r w:rsidRPr="00BA15D5">
              <w:rPr>
                <w:rStyle w:val="Hyperlink"/>
                <w:rFonts w:ascii="Calibri" w:hAnsi="Calibri" w:cs="Calibri"/>
                <w:noProof/>
                <w:sz w:val="18"/>
                <w:szCs w:val="18"/>
              </w:rPr>
              <w:t>5.1.8.</w:t>
            </w:r>
            <w:r w:rsidRPr="00BA15D5">
              <w:rPr>
                <w:rFonts w:eastAsiaTheme="minorEastAsia"/>
                <w:noProof/>
                <w:sz w:val="18"/>
                <w:szCs w:val="18"/>
                <w:lang w:val="en-US"/>
              </w:rPr>
              <w:tab/>
            </w:r>
            <w:r w:rsidRPr="00BA15D5">
              <w:rPr>
                <w:rStyle w:val="Hyperlink"/>
                <w:rFonts w:ascii="Calibri" w:hAnsi="Calibri" w:cs="Calibri"/>
                <w:noProof/>
                <w:sz w:val="18"/>
                <w:szCs w:val="18"/>
              </w:rPr>
              <w:t>Building Professional Capacities for Cybersecurity</w:t>
            </w:r>
            <w:r w:rsidRPr="00BA15D5">
              <w:rPr>
                <w:noProof/>
                <w:webHidden/>
                <w:sz w:val="18"/>
                <w:szCs w:val="18"/>
              </w:rPr>
              <w:tab/>
            </w:r>
            <w:r w:rsidRPr="00BA15D5">
              <w:rPr>
                <w:noProof/>
                <w:webHidden/>
                <w:sz w:val="18"/>
                <w:szCs w:val="18"/>
              </w:rPr>
              <w:fldChar w:fldCharType="begin"/>
            </w:r>
            <w:r w:rsidRPr="00BA15D5">
              <w:rPr>
                <w:noProof/>
                <w:webHidden/>
                <w:sz w:val="18"/>
                <w:szCs w:val="18"/>
              </w:rPr>
              <w:instrText xml:space="preserve"> PAGEREF _Toc190335096 \h </w:instrText>
            </w:r>
            <w:r w:rsidRPr="00BA15D5">
              <w:rPr>
                <w:noProof/>
                <w:webHidden/>
                <w:sz w:val="18"/>
                <w:szCs w:val="18"/>
              </w:rPr>
            </w:r>
            <w:r w:rsidRPr="00BA15D5">
              <w:rPr>
                <w:noProof/>
                <w:webHidden/>
                <w:sz w:val="18"/>
                <w:szCs w:val="18"/>
              </w:rPr>
              <w:fldChar w:fldCharType="separate"/>
            </w:r>
            <w:r w:rsidRPr="00BA15D5">
              <w:rPr>
                <w:noProof/>
                <w:webHidden/>
                <w:sz w:val="18"/>
                <w:szCs w:val="18"/>
              </w:rPr>
              <w:t>19</w:t>
            </w:r>
            <w:r w:rsidRPr="00BA15D5">
              <w:rPr>
                <w:noProof/>
                <w:webHidden/>
                <w:sz w:val="18"/>
                <w:szCs w:val="18"/>
              </w:rPr>
              <w:fldChar w:fldCharType="end"/>
            </w:r>
          </w:hyperlink>
        </w:p>
        <w:p w14:paraId="795FFADF" w14:textId="2E8E1646" w:rsidR="00BA15D5" w:rsidRPr="00BA15D5" w:rsidRDefault="00BA15D5">
          <w:pPr>
            <w:pStyle w:val="TOC3"/>
            <w:rPr>
              <w:rFonts w:eastAsiaTheme="minorEastAsia"/>
              <w:noProof/>
              <w:sz w:val="18"/>
              <w:szCs w:val="18"/>
              <w:lang w:val="en-US"/>
            </w:rPr>
          </w:pPr>
          <w:hyperlink w:anchor="_Toc190335097" w:history="1">
            <w:r w:rsidRPr="00BA15D5">
              <w:rPr>
                <w:rStyle w:val="Hyperlink"/>
                <w:rFonts w:ascii="Calibri" w:hAnsi="Calibri" w:cs="Calibri"/>
                <w:noProof/>
                <w:sz w:val="18"/>
                <w:szCs w:val="18"/>
              </w:rPr>
              <w:t>5.1.9.</w:t>
            </w:r>
            <w:r w:rsidRPr="00BA15D5">
              <w:rPr>
                <w:rFonts w:eastAsiaTheme="minorEastAsia"/>
                <w:noProof/>
                <w:sz w:val="18"/>
                <w:szCs w:val="18"/>
                <w:lang w:val="en-US"/>
              </w:rPr>
              <w:tab/>
            </w:r>
            <w:r w:rsidRPr="00BA15D5">
              <w:rPr>
                <w:rStyle w:val="Hyperlink"/>
                <w:rFonts w:ascii="Calibri" w:hAnsi="Calibri" w:cs="Calibri"/>
                <w:noProof/>
                <w:sz w:val="18"/>
                <w:szCs w:val="18"/>
              </w:rPr>
              <w:t>Key Measures</w:t>
            </w:r>
            <w:r w:rsidRPr="00BA15D5">
              <w:rPr>
                <w:noProof/>
                <w:webHidden/>
                <w:sz w:val="18"/>
                <w:szCs w:val="18"/>
              </w:rPr>
              <w:tab/>
            </w:r>
            <w:r w:rsidRPr="00BA15D5">
              <w:rPr>
                <w:noProof/>
                <w:webHidden/>
                <w:sz w:val="18"/>
                <w:szCs w:val="18"/>
              </w:rPr>
              <w:fldChar w:fldCharType="begin"/>
            </w:r>
            <w:r w:rsidRPr="00BA15D5">
              <w:rPr>
                <w:noProof/>
                <w:webHidden/>
                <w:sz w:val="18"/>
                <w:szCs w:val="18"/>
              </w:rPr>
              <w:instrText xml:space="preserve"> PAGEREF _Toc190335097 \h </w:instrText>
            </w:r>
            <w:r w:rsidRPr="00BA15D5">
              <w:rPr>
                <w:noProof/>
                <w:webHidden/>
                <w:sz w:val="18"/>
                <w:szCs w:val="18"/>
              </w:rPr>
            </w:r>
            <w:r w:rsidRPr="00BA15D5">
              <w:rPr>
                <w:noProof/>
                <w:webHidden/>
                <w:sz w:val="18"/>
                <w:szCs w:val="18"/>
              </w:rPr>
              <w:fldChar w:fldCharType="separate"/>
            </w:r>
            <w:r w:rsidRPr="00BA15D5">
              <w:rPr>
                <w:noProof/>
                <w:webHidden/>
                <w:sz w:val="18"/>
                <w:szCs w:val="18"/>
              </w:rPr>
              <w:t>20</w:t>
            </w:r>
            <w:r w:rsidRPr="00BA15D5">
              <w:rPr>
                <w:noProof/>
                <w:webHidden/>
                <w:sz w:val="18"/>
                <w:szCs w:val="18"/>
              </w:rPr>
              <w:fldChar w:fldCharType="end"/>
            </w:r>
          </w:hyperlink>
        </w:p>
        <w:p w14:paraId="72282B9A" w14:textId="502DA694" w:rsidR="00BA15D5" w:rsidRPr="00BA15D5" w:rsidRDefault="00BA15D5">
          <w:pPr>
            <w:pStyle w:val="TOC2"/>
            <w:rPr>
              <w:rFonts w:eastAsiaTheme="minorEastAsia"/>
              <w:noProof/>
              <w:sz w:val="18"/>
              <w:szCs w:val="18"/>
              <w:lang w:val="en-US"/>
            </w:rPr>
          </w:pPr>
          <w:hyperlink w:anchor="_Toc190335098" w:history="1">
            <w:r w:rsidRPr="00BA15D5">
              <w:rPr>
                <w:rStyle w:val="Hyperlink"/>
                <w:rFonts w:ascii="Calibri" w:hAnsi="Calibri" w:cs="Calibri"/>
                <w:noProof/>
                <w:sz w:val="18"/>
                <w:szCs w:val="18"/>
              </w:rPr>
              <w:t>5.2.</w:t>
            </w:r>
            <w:r w:rsidRPr="00BA15D5">
              <w:rPr>
                <w:rFonts w:eastAsiaTheme="minorEastAsia"/>
                <w:noProof/>
                <w:sz w:val="18"/>
                <w:szCs w:val="18"/>
                <w:lang w:val="en-US"/>
              </w:rPr>
              <w:tab/>
            </w:r>
            <w:r w:rsidRPr="00BA15D5">
              <w:rPr>
                <w:rStyle w:val="Hyperlink"/>
                <w:rFonts w:ascii="Calibri" w:hAnsi="Calibri" w:cs="Calibri"/>
                <w:noProof/>
                <w:sz w:val="18"/>
                <w:szCs w:val="18"/>
                <w:lang w:val="en-US"/>
              </w:rPr>
              <w:t>Specific Objective 2</w:t>
            </w:r>
            <w:r w:rsidRPr="00BA15D5">
              <w:rPr>
                <w:rStyle w:val="Hyperlink"/>
                <w:rFonts w:ascii="Calibri" w:hAnsi="Calibri" w:cs="Calibri"/>
                <w:noProof/>
                <w:sz w:val="18"/>
                <w:szCs w:val="18"/>
              </w:rPr>
              <w:t xml:space="preserve">: </w:t>
            </w:r>
            <w:r w:rsidRPr="00BA15D5">
              <w:rPr>
                <w:rStyle w:val="Hyperlink"/>
                <w:rFonts w:ascii="Calibri" w:hAnsi="Calibri" w:cs="Calibri"/>
                <w:noProof/>
                <w:sz w:val="18"/>
                <w:szCs w:val="18"/>
                <w:lang w:val="en-US"/>
              </w:rPr>
              <w:t>Establishment of Cybersecurity Sector within the Ministry of Digital Transformation</w:t>
            </w:r>
            <w:r w:rsidRPr="00BA15D5">
              <w:rPr>
                <w:noProof/>
                <w:webHidden/>
                <w:sz w:val="18"/>
                <w:szCs w:val="18"/>
              </w:rPr>
              <w:tab/>
            </w:r>
            <w:r w:rsidRPr="00BA15D5">
              <w:rPr>
                <w:noProof/>
                <w:webHidden/>
                <w:sz w:val="18"/>
                <w:szCs w:val="18"/>
              </w:rPr>
              <w:fldChar w:fldCharType="begin"/>
            </w:r>
            <w:r w:rsidRPr="00BA15D5">
              <w:rPr>
                <w:noProof/>
                <w:webHidden/>
                <w:sz w:val="18"/>
                <w:szCs w:val="18"/>
              </w:rPr>
              <w:instrText xml:space="preserve"> PAGEREF _Toc190335098 \h </w:instrText>
            </w:r>
            <w:r w:rsidRPr="00BA15D5">
              <w:rPr>
                <w:noProof/>
                <w:webHidden/>
                <w:sz w:val="18"/>
                <w:szCs w:val="18"/>
              </w:rPr>
            </w:r>
            <w:r w:rsidRPr="00BA15D5">
              <w:rPr>
                <w:noProof/>
                <w:webHidden/>
                <w:sz w:val="18"/>
                <w:szCs w:val="18"/>
              </w:rPr>
              <w:fldChar w:fldCharType="separate"/>
            </w:r>
            <w:r w:rsidRPr="00BA15D5">
              <w:rPr>
                <w:noProof/>
                <w:webHidden/>
                <w:sz w:val="18"/>
                <w:szCs w:val="18"/>
              </w:rPr>
              <w:t>20</w:t>
            </w:r>
            <w:r w:rsidRPr="00BA15D5">
              <w:rPr>
                <w:noProof/>
                <w:webHidden/>
                <w:sz w:val="18"/>
                <w:szCs w:val="18"/>
              </w:rPr>
              <w:fldChar w:fldCharType="end"/>
            </w:r>
          </w:hyperlink>
        </w:p>
        <w:p w14:paraId="0A1DB70C" w14:textId="621CE932" w:rsidR="00BA15D5" w:rsidRPr="00BA15D5" w:rsidRDefault="00BA15D5">
          <w:pPr>
            <w:pStyle w:val="TOC3"/>
            <w:rPr>
              <w:rFonts w:eastAsiaTheme="minorEastAsia"/>
              <w:noProof/>
              <w:sz w:val="18"/>
              <w:szCs w:val="18"/>
              <w:lang w:val="en-US"/>
            </w:rPr>
          </w:pPr>
          <w:hyperlink w:anchor="_Toc190335099" w:history="1">
            <w:r w:rsidRPr="00BA15D5">
              <w:rPr>
                <w:rStyle w:val="Hyperlink"/>
                <w:rFonts w:ascii="Calibri" w:hAnsi="Calibri" w:cs="Calibri"/>
                <w:noProof/>
                <w:sz w:val="18"/>
                <w:szCs w:val="18"/>
              </w:rPr>
              <w:t>5.2.1.</w:t>
            </w:r>
            <w:r w:rsidRPr="00BA15D5">
              <w:rPr>
                <w:rFonts w:eastAsiaTheme="minorEastAsia"/>
                <w:noProof/>
                <w:sz w:val="18"/>
                <w:szCs w:val="18"/>
                <w:lang w:val="en-US"/>
              </w:rPr>
              <w:tab/>
            </w:r>
            <w:r w:rsidRPr="00BA15D5">
              <w:rPr>
                <w:rStyle w:val="Hyperlink"/>
                <w:rFonts w:ascii="Calibri" w:hAnsi="Calibri" w:cs="Calibri"/>
                <w:noProof/>
                <w:sz w:val="18"/>
                <w:szCs w:val="18"/>
              </w:rPr>
              <w:t>Key Measures</w:t>
            </w:r>
            <w:r w:rsidRPr="00BA15D5">
              <w:rPr>
                <w:noProof/>
                <w:webHidden/>
                <w:sz w:val="18"/>
                <w:szCs w:val="18"/>
              </w:rPr>
              <w:tab/>
            </w:r>
            <w:r w:rsidRPr="00BA15D5">
              <w:rPr>
                <w:noProof/>
                <w:webHidden/>
                <w:sz w:val="18"/>
                <w:szCs w:val="18"/>
              </w:rPr>
              <w:fldChar w:fldCharType="begin"/>
            </w:r>
            <w:r w:rsidRPr="00BA15D5">
              <w:rPr>
                <w:noProof/>
                <w:webHidden/>
                <w:sz w:val="18"/>
                <w:szCs w:val="18"/>
              </w:rPr>
              <w:instrText xml:space="preserve"> PAGEREF _Toc190335099 \h </w:instrText>
            </w:r>
            <w:r w:rsidRPr="00BA15D5">
              <w:rPr>
                <w:noProof/>
                <w:webHidden/>
                <w:sz w:val="18"/>
                <w:szCs w:val="18"/>
              </w:rPr>
            </w:r>
            <w:r w:rsidRPr="00BA15D5">
              <w:rPr>
                <w:noProof/>
                <w:webHidden/>
                <w:sz w:val="18"/>
                <w:szCs w:val="18"/>
              </w:rPr>
              <w:fldChar w:fldCharType="separate"/>
            </w:r>
            <w:r w:rsidRPr="00BA15D5">
              <w:rPr>
                <w:noProof/>
                <w:webHidden/>
                <w:sz w:val="18"/>
                <w:szCs w:val="18"/>
              </w:rPr>
              <w:t>21</w:t>
            </w:r>
            <w:r w:rsidRPr="00BA15D5">
              <w:rPr>
                <w:noProof/>
                <w:webHidden/>
                <w:sz w:val="18"/>
                <w:szCs w:val="18"/>
              </w:rPr>
              <w:fldChar w:fldCharType="end"/>
            </w:r>
          </w:hyperlink>
        </w:p>
        <w:p w14:paraId="310403D4" w14:textId="4F250815" w:rsidR="00BA15D5" w:rsidRPr="00BA15D5" w:rsidRDefault="00BA15D5">
          <w:pPr>
            <w:pStyle w:val="TOC2"/>
            <w:rPr>
              <w:rFonts w:eastAsiaTheme="minorEastAsia"/>
              <w:noProof/>
              <w:sz w:val="18"/>
              <w:szCs w:val="18"/>
              <w:lang w:val="en-US"/>
            </w:rPr>
          </w:pPr>
          <w:hyperlink w:anchor="_Toc190335100" w:history="1">
            <w:r w:rsidRPr="00BA15D5">
              <w:rPr>
                <w:rStyle w:val="Hyperlink"/>
                <w:rFonts w:ascii="Calibri" w:hAnsi="Calibri" w:cs="Calibri"/>
                <w:noProof/>
                <w:sz w:val="18"/>
                <w:szCs w:val="18"/>
              </w:rPr>
              <w:t>5.3.</w:t>
            </w:r>
            <w:r w:rsidRPr="00BA15D5">
              <w:rPr>
                <w:rFonts w:eastAsiaTheme="minorEastAsia"/>
                <w:noProof/>
                <w:sz w:val="18"/>
                <w:szCs w:val="18"/>
                <w:lang w:val="en-US"/>
              </w:rPr>
              <w:tab/>
            </w:r>
            <w:r w:rsidRPr="00BA15D5">
              <w:rPr>
                <w:rStyle w:val="Hyperlink"/>
                <w:rFonts w:ascii="Calibri" w:hAnsi="Calibri" w:cs="Calibri"/>
                <w:noProof/>
                <w:sz w:val="18"/>
                <w:szCs w:val="18"/>
                <w:lang w:val="en-US"/>
              </w:rPr>
              <w:t xml:space="preserve">Specific objective </w:t>
            </w:r>
            <w:r w:rsidRPr="00BA15D5">
              <w:rPr>
                <w:rStyle w:val="Hyperlink"/>
                <w:rFonts w:ascii="Calibri" w:hAnsi="Calibri" w:cs="Calibri"/>
                <w:noProof/>
                <w:sz w:val="18"/>
                <w:szCs w:val="18"/>
              </w:rPr>
              <w:t xml:space="preserve">3. </w:t>
            </w:r>
            <w:r w:rsidRPr="00BA15D5">
              <w:rPr>
                <w:rStyle w:val="Hyperlink"/>
                <w:rFonts w:ascii="Calibri" w:hAnsi="Calibri" w:cs="Calibri"/>
                <w:noProof/>
                <w:sz w:val="18"/>
                <w:szCs w:val="18"/>
                <w:lang w:val="en-US"/>
              </w:rPr>
              <w:t>Enhanced Capacities for Defensive Cyber Operations</w:t>
            </w:r>
            <w:r w:rsidRPr="00BA15D5">
              <w:rPr>
                <w:noProof/>
                <w:webHidden/>
                <w:sz w:val="18"/>
                <w:szCs w:val="18"/>
              </w:rPr>
              <w:tab/>
            </w:r>
            <w:r w:rsidRPr="00BA15D5">
              <w:rPr>
                <w:noProof/>
                <w:webHidden/>
                <w:sz w:val="18"/>
                <w:szCs w:val="18"/>
              </w:rPr>
              <w:fldChar w:fldCharType="begin"/>
            </w:r>
            <w:r w:rsidRPr="00BA15D5">
              <w:rPr>
                <w:noProof/>
                <w:webHidden/>
                <w:sz w:val="18"/>
                <w:szCs w:val="18"/>
              </w:rPr>
              <w:instrText xml:space="preserve"> PAGEREF _Toc190335100 \h </w:instrText>
            </w:r>
            <w:r w:rsidRPr="00BA15D5">
              <w:rPr>
                <w:noProof/>
                <w:webHidden/>
                <w:sz w:val="18"/>
                <w:szCs w:val="18"/>
              </w:rPr>
            </w:r>
            <w:r w:rsidRPr="00BA15D5">
              <w:rPr>
                <w:noProof/>
                <w:webHidden/>
                <w:sz w:val="18"/>
                <w:szCs w:val="18"/>
              </w:rPr>
              <w:fldChar w:fldCharType="separate"/>
            </w:r>
            <w:r w:rsidRPr="00BA15D5">
              <w:rPr>
                <w:noProof/>
                <w:webHidden/>
                <w:sz w:val="18"/>
                <w:szCs w:val="18"/>
              </w:rPr>
              <w:t>22</w:t>
            </w:r>
            <w:r w:rsidRPr="00BA15D5">
              <w:rPr>
                <w:noProof/>
                <w:webHidden/>
                <w:sz w:val="18"/>
                <w:szCs w:val="18"/>
              </w:rPr>
              <w:fldChar w:fldCharType="end"/>
            </w:r>
          </w:hyperlink>
        </w:p>
        <w:p w14:paraId="0213A5E6" w14:textId="7D023F28" w:rsidR="00BA15D5" w:rsidRPr="00BA15D5" w:rsidRDefault="00BA15D5">
          <w:pPr>
            <w:pStyle w:val="TOC3"/>
            <w:rPr>
              <w:rFonts w:eastAsiaTheme="minorEastAsia"/>
              <w:noProof/>
              <w:sz w:val="18"/>
              <w:szCs w:val="18"/>
              <w:lang w:val="en-US"/>
            </w:rPr>
          </w:pPr>
          <w:hyperlink w:anchor="_Toc190335101" w:history="1">
            <w:r w:rsidRPr="00BA15D5">
              <w:rPr>
                <w:rStyle w:val="Hyperlink"/>
                <w:rFonts w:ascii="Calibri" w:hAnsi="Calibri" w:cs="Calibri"/>
                <w:noProof/>
                <w:sz w:val="18"/>
                <w:szCs w:val="18"/>
              </w:rPr>
              <w:t>5.3.1.</w:t>
            </w:r>
            <w:r w:rsidRPr="00BA15D5">
              <w:rPr>
                <w:rFonts w:eastAsiaTheme="minorEastAsia"/>
                <w:noProof/>
                <w:sz w:val="18"/>
                <w:szCs w:val="18"/>
                <w:lang w:val="en-US"/>
              </w:rPr>
              <w:tab/>
            </w:r>
            <w:r w:rsidRPr="00BA15D5">
              <w:rPr>
                <w:rStyle w:val="Hyperlink"/>
                <w:rFonts w:ascii="Calibri" w:hAnsi="Calibri" w:cs="Calibri"/>
                <w:noProof/>
                <w:sz w:val="18"/>
                <w:szCs w:val="18"/>
              </w:rPr>
              <w:t>Key Measures</w:t>
            </w:r>
            <w:r w:rsidRPr="00BA15D5">
              <w:rPr>
                <w:noProof/>
                <w:webHidden/>
                <w:sz w:val="18"/>
                <w:szCs w:val="18"/>
              </w:rPr>
              <w:tab/>
            </w:r>
            <w:r w:rsidRPr="00BA15D5">
              <w:rPr>
                <w:noProof/>
                <w:webHidden/>
                <w:sz w:val="18"/>
                <w:szCs w:val="18"/>
              </w:rPr>
              <w:fldChar w:fldCharType="begin"/>
            </w:r>
            <w:r w:rsidRPr="00BA15D5">
              <w:rPr>
                <w:noProof/>
                <w:webHidden/>
                <w:sz w:val="18"/>
                <w:szCs w:val="18"/>
              </w:rPr>
              <w:instrText xml:space="preserve"> PAGEREF _Toc190335101 \h </w:instrText>
            </w:r>
            <w:r w:rsidRPr="00BA15D5">
              <w:rPr>
                <w:noProof/>
                <w:webHidden/>
                <w:sz w:val="18"/>
                <w:szCs w:val="18"/>
              </w:rPr>
            </w:r>
            <w:r w:rsidRPr="00BA15D5">
              <w:rPr>
                <w:noProof/>
                <w:webHidden/>
                <w:sz w:val="18"/>
                <w:szCs w:val="18"/>
              </w:rPr>
              <w:fldChar w:fldCharType="separate"/>
            </w:r>
            <w:r w:rsidRPr="00BA15D5">
              <w:rPr>
                <w:noProof/>
                <w:webHidden/>
                <w:sz w:val="18"/>
                <w:szCs w:val="18"/>
              </w:rPr>
              <w:t>22</w:t>
            </w:r>
            <w:r w:rsidRPr="00BA15D5">
              <w:rPr>
                <w:noProof/>
                <w:webHidden/>
                <w:sz w:val="18"/>
                <w:szCs w:val="18"/>
              </w:rPr>
              <w:fldChar w:fldCharType="end"/>
            </w:r>
          </w:hyperlink>
        </w:p>
        <w:p w14:paraId="46D01FC7" w14:textId="076781BF" w:rsidR="00BA15D5" w:rsidRPr="00BA15D5" w:rsidRDefault="00BA15D5">
          <w:pPr>
            <w:pStyle w:val="TOC1"/>
            <w:tabs>
              <w:tab w:val="left" w:pos="440"/>
            </w:tabs>
            <w:rPr>
              <w:rFonts w:eastAsiaTheme="minorEastAsia"/>
              <w:noProof/>
              <w:sz w:val="18"/>
              <w:szCs w:val="18"/>
              <w:lang w:val="en-US"/>
            </w:rPr>
          </w:pPr>
          <w:hyperlink w:anchor="_Toc190335102" w:history="1">
            <w:r w:rsidRPr="00BA15D5">
              <w:rPr>
                <w:rStyle w:val="Hyperlink"/>
                <w:rFonts w:ascii="Calibri" w:hAnsi="Calibri" w:cs="Calibri"/>
                <w:noProof/>
                <w:sz w:val="18"/>
                <w:szCs w:val="18"/>
              </w:rPr>
              <w:t>6.</w:t>
            </w:r>
            <w:r w:rsidRPr="00BA15D5">
              <w:rPr>
                <w:rFonts w:eastAsiaTheme="minorEastAsia"/>
                <w:noProof/>
                <w:sz w:val="18"/>
                <w:szCs w:val="18"/>
                <w:lang w:val="en-US"/>
              </w:rPr>
              <w:tab/>
            </w:r>
            <w:r w:rsidRPr="00BA15D5">
              <w:rPr>
                <w:rStyle w:val="Hyperlink"/>
                <w:rFonts w:ascii="Calibri" w:hAnsi="Calibri" w:cs="Calibri"/>
                <w:noProof/>
                <w:sz w:val="18"/>
                <w:szCs w:val="18"/>
              </w:rPr>
              <w:t>Priority Area 2: Security and Resilience of Essential and Important Entities, Networks, and Information and Communication Systems</w:t>
            </w:r>
            <w:r w:rsidRPr="00BA15D5">
              <w:rPr>
                <w:noProof/>
                <w:webHidden/>
                <w:sz w:val="18"/>
                <w:szCs w:val="18"/>
              </w:rPr>
              <w:tab/>
            </w:r>
            <w:r w:rsidRPr="00BA15D5">
              <w:rPr>
                <w:noProof/>
                <w:webHidden/>
                <w:sz w:val="18"/>
                <w:szCs w:val="18"/>
              </w:rPr>
              <w:fldChar w:fldCharType="begin"/>
            </w:r>
            <w:r w:rsidRPr="00BA15D5">
              <w:rPr>
                <w:noProof/>
                <w:webHidden/>
                <w:sz w:val="18"/>
                <w:szCs w:val="18"/>
              </w:rPr>
              <w:instrText xml:space="preserve"> PAGEREF _Toc190335102 \h </w:instrText>
            </w:r>
            <w:r w:rsidRPr="00BA15D5">
              <w:rPr>
                <w:noProof/>
                <w:webHidden/>
                <w:sz w:val="18"/>
                <w:szCs w:val="18"/>
              </w:rPr>
            </w:r>
            <w:r w:rsidRPr="00BA15D5">
              <w:rPr>
                <w:noProof/>
                <w:webHidden/>
                <w:sz w:val="18"/>
                <w:szCs w:val="18"/>
              </w:rPr>
              <w:fldChar w:fldCharType="separate"/>
            </w:r>
            <w:r w:rsidRPr="00BA15D5">
              <w:rPr>
                <w:noProof/>
                <w:webHidden/>
                <w:sz w:val="18"/>
                <w:szCs w:val="18"/>
              </w:rPr>
              <w:t>22</w:t>
            </w:r>
            <w:r w:rsidRPr="00BA15D5">
              <w:rPr>
                <w:noProof/>
                <w:webHidden/>
                <w:sz w:val="18"/>
                <w:szCs w:val="18"/>
              </w:rPr>
              <w:fldChar w:fldCharType="end"/>
            </w:r>
          </w:hyperlink>
        </w:p>
        <w:p w14:paraId="395FEA1D" w14:textId="497E5AAD" w:rsidR="00BA15D5" w:rsidRPr="00BA15D5" w:rsidRDefault="00BA15D5">
          <w:pPr>
            <w:pStyle w:val="TOC2"/>
            <w:rPr>
              <w:rFonts w:eastAsiaTheme="minorEastAsia"/>
              <w:noProof/>
              <w:sz w:val="18"/>
              <w:szCs w:val="18"/>
              <w:lang w:val="en-US"/>
            </w:rPr>
          </w:pPr>
          <w:hyperlink w:anchor="_Toc190335103" w:history="1">
            <w:r w:rsidRPr="00BA15D5">
              <w:rPr>
                <w:rStyle w:val="Hyperlink"/>
                <w:rFonts w:ascii="Calibri" w:hAnsi="Calibri" w:cs="Calibri"/>
                <w:noProof/>
                <w:sz w:val="18"/>
                <w:szCs w:val="18"/>
              </w:rPr>
              <w:t>6.1.</w:t>
            </w:r>
            <w:r w:rsidRPr="00BA15D5">
              <w:rPr>
                <w:rFonts w:eastAsiaTheme="minorEastAsia"/>
                <w:noProof/>
                <w:sz w:val="18"/>
                <w:szCs w:val="18"/>
                <w:lang w:val="en-US"/>
              </w:rPr>
              <w:tab/>
            </w:r>
            <w:r w:rsidRPr="00BA15D5">
              <w:rPr>
                <w:rStyle w:val="Hyperlink"/>
                <w:rFonts w:ascii="Calibri" w:hAnsi="Calibri" w:cs="Calibri"/>
                <w:noProof/>
                <w:sz w:val="18"/>
                <w:szCs w:val="18"/>
                <w:lang w:val="en-US"/>
              </w:rPr>
              <w:t xml:space="preserve">Specific Objective </w:t>
            </w:r>
            <w:r w:rsidRPr="00BA15D5">
              <w:rPr>
                <w:rStyle w:val="Hyperlink"/>
                <w:rFonts w:ascii="Calibri" w:hAnsi="Calibri" w:cs="Calibri"/>
                <w:noProof/>
                <w:sz w:val="18"/>
                <w:szCs w:val="18"/>
              </w:rPr>
              <w:t xml:space="preserve">1. </w:t>
            </w:r>
            <w:r w:rsidRPr="00BA15D5">
              <w:rPr>
                <w:rStyle w:val="Hyperlink"/>
                <w:rFonts w:ascii="Calibri" w:hAnsi="Calibri" w:cs="Calibri"/>
                <w:noProof/>
                <w:sz w:val="18"/>
                <w:szCs w:val="18"/>
                <w:lang w:val="en-US"/>
              </w:rPr>
              <w:t>Risk and Threat Management and Monitoring</w:t>
            </w:r>
            <w:r w:rsidRPr="00BA15D5">
              <w:rPr>
                <w:noProof/>
                <w:webHidden/>
                <w:sz w:val="18"/>
                <w:szCs w:val="18"/>
              </w:rPr>
              <w:tab/>
            </w:r>
            <w:r w:rsidRPr="00BA15D5">
              <w:rPr>
                <w:noProof/>
                <w:webHidden/>
                <w:sz w:val="18"/>
                <w:szCs w:val="18"/>
              </w:rPr>
              <w:fldChar w:fldCharType="begin"/>
            </w:r>
            <w:r w:rsidRPr="00BA15D5">
              <w:rPr>
                <w:noProof/>
                <w:webHidden/>
                <w:sz w:val="18"/>
                <w:szCs w:val="18"/>
              </w:rPr>
              <w:instrText xml:space="preserve"> PAGEREF _Toc190335103 \h </w:instrText>
            </w:r>
            <w:r w:rsidRPr="00BA15D5">
              <w:rPr>
                <w:noProof/>
                <w:webHidden/>
                <w:sz w:val="18"/>
                <w:szCs w:val="18"/>
              </w:rPr>
            </w:r>
            <w:r w:rsidRPr="00BA15D5">
              <w:rPr>
                <w:noProof/>
                <w:webHidden/>
                <w:sz w:val="18"/>
                <w:szCs w:val="18"/>
              </w:rPr>
              <w:fldChar w:fldCharType="separate"/>
            </w:r>
            <w:r w:rsidRPr="00BA15D5">
              <w:rPr>
                <w:noProof/>
                <w:webHidden/>
                <w:sz w:val="18"/>
                <w:szCs w:val="18"/>
              </w:rPr>
              <w:t>23</w:t>
            </w:r>
            <w:r w:rsidRPr="00BA15D5">
              <w:rPr>
                <w:noProof/>
                <w:webHidden/>
                <w:sz w:val="18"/>
                <w:szCs w:val="18"/>
              </w:rPr>
              <w:fldChar w:fldCharType="end"/>
            </w:r>
          </w:hyperlink>
        </w:p>
        <w:p w14:paraId="2FA53CB1" w14:textId="3F2E736C" w:rsidR="00BA15D5" w:rsidRPr="00BA15D5" w:rsidRDefault="00BA15D5">
          <w:pPr>
            <w:pStyle w:val="TOC3"/>
            <w:rPr>
              <w:rFonts w:eastAsiaTheme="minorEastAsia"/>
              <w:noProof/>
              <w:sz w:val="18"/>
              <w:szCs w:val="18"/>
              <w:lang w:val="en-US"/>
            </w:rPr>
          </w:pPr>
          <w:hyperlink w:anchor="_Toc190335104" w:history="1">
            <w:r w:rsidRPr="00BA15D5">
              <w:rPr>
                <w:rStyle w:val="Hyperlink"/>
                <w:rFonts w:ascii="Calibri" w:hAnsi="Calibri" w:cs="Calibri"/>
                <w:noProof/>
                <w:sz w:val="18"/>
                <w:szCs w:val="18"/>
              </w:rPr>
              <w:t>6.1.1.</w:t>
            </w:r>
            <w:r w:rsidRPr="00BA15D5">
              <w:rPr>
                <w:rFonts w:eastAsiaTheme="minorEastAsia"/>
                <w:noProof/>
                <w:sz w:val="18"/>
                <w:szCs w:val="18"/>
                <w:lang w:val="en-US"/>
              </w:rPr>
              <w:tab/>
            </w:r>
            <w:r w:rsidRPr="00BA15D5">
              <w:rPr>
                <w:rStyle w:val="Hyperlink"/>
                <w:rFonts w:ascii="Calibri" w:hAnsi="Calibri" w:cs="Calibri"/>
                <w:noProof/>
                <w:sz w:val="18"/>
                <w:szCs w:val="18"/>
              </w:rPr>
              <w:t>Key Measures</w:t>
            </w:r>
            <w:r w:rsidRPr="00BA15D5">
              <w:rPr>
                <w:noProof/>
                <w:webHidden/>
                <w:sz w:val="18"/>
                <w:szCs w:val="18"/>
              </w:rPr>
              <w:tab/>
            </w:r>
            <w:r w:rsidRPr="00BA15D5">
              <w:rPr>
                <w:noProof/>
                <w:webHidden/>
                <w:sz w:val="18"/>
                <w:szCs w:val="18"/>
              </w:rPr>
              <w:fldChar w:fldCharType="begin"/>
            </w:r>
            <w:r w:rsidRPr="00BA15D5">
              <w:rPr>
                <w:noProof/>
                <w:webHidden/>
                <w:sz w:val="18"/>
                <w:szCs w:val="18"/>
              </w:rPr>
              <w:instrText xml:space="preserve"> PAGEREF _Toc190335104 \h </w:instrText>
            </w:r>
            <w:r w:rsidRPr="00BA15D5">
              <w:rPr>
                <w:noProof/>
                <w:webHidden/>
                <w:sz w:val="18"/>
                <w:szCs w:val="18"/>
              </w:rPr>
            </w:r>
            <w:r w:rsidRPr="00BA15D5">
              <w:rPr>
                <w:noProof/>
                <w:webHidden/>
                <w:sz w:val="18"/>
                <w:szCs w:val="18"/>
              </w:rPr>
              <w:fldChar w:fldCharType="separate"/>
            </w:r>
            <w:r w:rsidRPr="00BA15D5">
              <w:rPr>
                <w:noProof/>
                <w:webHidden/>
                <w:sz w:val="18"/>
                <w:szCs w:val="18"/>
              </w:rPr>
              <w:t>24</w:t>
            </w:r>
            <w:r w:rsidRPr="00BA15D5">
              <w:rPr>
                <w:noProof/>
                <w:webHidden/>
                <w:sz w:val="18"/>
                <w:szCs w:val="18"/>
              </w:rPr>
              <w:fldChar w:fldCharType="end"/>
            </w:r>
          </w:hyperlink>
        </w:p>
        <w:p w14:paraId="71162A30" w14:textId="0C3FDBB1" w:rsidR="00BA15D5" w:rsidRPr="00BA15D5" w:rsidRDefault="00BA15D5">
          <w:pPr>
            <w:pStyle w:val="TOC2"/>
            <w:rPr>
              <w:rFonts w:eastAsiaTheme="minorEastAsia"/>
              <w:noProof/>
              <w:sz w:val="18"/>
              <w:szCs w:val="18"/>
              <w:lang w:val="en-US"/>
            </w:rPr>
          </w:pPr>
          <w:hyperlink w:anchor="_Toc190335105" w:history="1">
            <w:r w:rsidRPr="00BA15D5">
              <w:rPr>
                <w:rStyle w:val="Hyperlink"/>
                <w:rFonts w:ascii="Calibri" w:eastAsia="Calibri" w:hAnsi="Calibri" w:cs="Calibri"/>
                <w:b/>
                <w:bCs/>
                <w:noProof/>
                <w:sz w:val="18"/>
                <w:szCs w:val="18"/>
              </w:rPr>
              <w:t>6.2.</w:t>
            </w:r>
            <w:r w:rsidRPr="00BA15D5">
              <w:rPr>
                <w:rFonts w:eastAsiaTheme="minorEastAsia"/>
                <w:noProof/>
                <w:sz w:val="18"/>
                <w:szCs w:val="18"/>
                <w:lang w:val="en-US"/>
              </w:rPr>
              <w:tab/>
            </w:r>
            <w:r w:rsidRPr="00BA15D5">
              <w:rPr>
                <w:rStyle w:val="Hyperlink"/>
                <w:rFonts w:ascii="Calibri" w:hAnsi="Calibri" w:cs="Calibri"/>
                <w:noProof/>
                <w:sz w:val="18"/>
                <w:szCs w:val="18"/>
                <w:lang w:val="en-US"/>
              </w:rPr>
              <w:t>Specific Objective</w:t>
            </w:r>
            <w:r w:rsidRPr="00BA15D5">
              <w:rPr>
                <w:rStyle w:val="Hyperlink"/>
                <w:rFonts w:ascii="Calibri" w:hAnsi="Calibri" w:cs="Calibri"/>
                <w:noProof/>
                <w:sz w:val="18"/>
                <w:szCs w:val="18"/>
              </w:rPr>
              <w:t xml:space="preserve"> 2: </w:t>
            </w:r>
            <w:r w:rsidRPr="00BA15D5">
              <w:rPr>
                <w:rStyle w:val="Hyperlink"/>
                <w:rFonts w:ascii="Calibri" w:hAnsi="Calibri" w:cs="Calibri"/>
                <w:noProof/>
                <w:sz w:val="18"/>
                <w:szCs w:val="18"/>
                <w:lang w:val="en-US"/>
              </w:rPr>
              <w:t>Secure and Resilient Essential and Important Entities</w:t>
            </w:r>
            <w:r w:rsidRPr="00BA15D5">
              <w:rPr>
                <w:noProof/>
                <w:webHidden/>
                <w:sz w:val="18"/>
                <w:szCs w:val="18"/>
              </w:rPr>
              <w:tab/>
            </w:r>
            <w:r w:rsidRPr="00BA15D5">
              <w:rPr>
                <w:noProof/>
                <w:webHidden/>
                <w:sz w:val="18"/>
                <w:szCs w:val="18"/>
              </w:rPr>
              <w:fldChar w:fldCharType="begin"/>
            </w:r>
            <w:r w:rsidRPr="00BA15D5">
              <w:rPr>
                <w:noProof/>
                <w:webHidden/>
                <w:sz w:val="18"/>
                <w:szCs w:val="18"/>
              </w:rPr>
              <w:instrText xml:space="preserve"> PAGEREF _Toc190335105 \h </w:instrText>
            </w:r>
            <w:r w:rsidRPr="00BA15D5">
              <w:rPr>
                <w:noProof/>
                <w:webHidden/>
                <w:sz w:val="18"/>
                <w:szCs w:val="18"/>
              </w:rPr>
            </w:r>
            <w:r w:rsidRPr="00BA15D5">
              <w:rPr>
                <w:noProof/>
                <w:webHidden/>
                <w:sz w:val="18"/>
                <w:szCs w:val="18"/>
              </w:rPr>
              <w:fldChar w:fldCharType="separate"/>
            </w:r>
            <w:r w:rsidRPr="00BA15D5">
              <w:rPr>
                <w:noProof/>
                <w:webHidden/>
                <w:sz w:val="18"/>
                <w:szCs w:val="18"/>
              </w:rPr>
              <w:t>24</w:t>
            </w:r>
            <w:r w:rsidRPr="00BA15D5">
              <w:rPr>
                <w:noProof/>
                <w:webHidden/>
                <w:sz w:val="18"/>
                <w:szCs w:val="18"/>
              </w:rPr>
              <w:fldChar w:fldCharType="end"/>
            </w:r>
          </w:hyperlink>
        </w:p>
        <w:p w14:paraId="7A5D761C" w14:textId="44B4AC60" w:rsidR="00BA15D5" w:rsidRPr="00BA15D5" w:rsidRDefault="00BA15D5">
          <w:pPr>
            <w:pStyle w:val="TOC3"/>
            <w:rPr>
              <w:rFonts w:eastAsiaTheme="minorEastAsia"/>
              <w:noProof/>
              <w:sz w:val="18"/>
              <w:szCs w:val="18"/>
              <w:lang w:val="en-US"/>
            </w:rPr>
          </w:pPr>
          <w:hyperlink w:anchor="_Toc190335106" w:history="1">
            <w:r w:rsidRPr="00BA15D5">
              <w:rPr>
                <w:rStyle w:val="Hyperlink"/>
                <w:rFonts w:ascii="Calibri" w:hAnsi="Calibri" w:cs="Calibri"/>
                <w:noProof/>
                <w:sz w:val="18"/>
                <w:szCs w:val="18"/>
              </w:rPr>
              <w:t>6.2.1.</w:t>
            </w:r>
            <w:r w:rsidRPr="00BA15D5">
              <w:rPr>
                <w:rFonts w:eastAsiaTheme="minorEastAsia"/>
                <w:noProof/>
                <w:sz w:val="18"/>
                <w:szCs w:val="18"/>
                <w:lang w:val="en-US"/>
              </w:rPr>
              <w:tab/>
            </w:r>
            <w:r w:rsidRPr="00BA15D5">
              <w:rPr>
                <w:rStyle w:val="Hyperlink"/>
                <w:rFonts w:ascii="Calibri" w:hAnsi="Calibri" w:cs="Calibri"/>
                <w:noProof/>
                <w:sz w:val="18"/>
                <w:szCs w:val="18"/>
              </w:rPr>
              <w:t>Key Measures:</w:t>
            </w:r>
            <w:r w:rsidRPr="00BA15D5">
              <w:rPr>
                <w:noProof/>
                <w:webHidden/>
                <w:sz w:val="18"/>
                <w:szCs w:val="18"/>
              </w:rPr>
              <w:tab/>
            </w:r>
            <w:r w:rsidRPr="00BA15D5">
              <w:rPr>
                <w:noProof/>
                <w:webHidden/>
                <w:sz w:val="18"/>
                <w:szCs w:val="18"/>
              </w:rPr>
              <w:fldChar w:fldCharType="begin"/>
            </w:r>
            <w:r w:rsidRPr="00BA15D5">
              <w:rPr>
                <w:noProof/>
                <w:webHidden/>
                <w:sz w:val="18"/>
                <w:szCs w:val="18"/>
              </w:rPr>
              <w:instrText xml:space="preserve"> PAGEREF _Toc190335106 \h </w:instrText>
            </w:r>
            <w:r w:rsidRPr="00BA15D5">
              <w:rPr>
                <w:noProof/>
                <w:webHidden/>
                <w:sz w:val="18"/>
                <w:szCs w:val="18"/>
              </w:rPr>
            </w:r>
            <w:r w:rsidRPr="00BA15D5">
              <w:rPr>
                <w:noProof/>
                <w:webHidden/>
                <w:sz w:val="18"/>
                <w:szCs w:val="18"/>
              </w:rPr>
              <w:fldChar w:fldCharType="separate"/>
            </w:r>
            <w:r w:rsidRPr="00BA15D5">
              <w:rPr>
                <w:noProof/>
                <w:webHidden/>
                <w:sz w:val="18"/>
                <w:szCs w:val="18"/>
              </w:rPr>
              <w:t>25</w:t>
            </w:r>
            <w:r w:rsidRPr="00BA15D5">
              <w:rPr>
                <w:noProof/>
                <w:webHidden/>
                <w:sz w:val="18"/>
                <w:szCs w:val="18"/>
              </w:rPr>
              <w:fldChar w:fldCharType="end"/>
            </w:r>
          </w:hyperlink>
        </w:p>
        <w:p w14:paraId="6E8907FB" w14:textId="1E5505A8" w:rsidR="00BA15D5" w:rsidRPr="00BA15D5" w:rsidRDefault="00BA15D5">
          <w:pPr>
            <w:pStyle w:val="TOC2"/>
            <w:rPr>
              <w:rFonts w:eastAsiaTheme="minorEastAsia"/>
              <w:noProof/>
              <w:sz w:val="18"/>
              <w:szCs w:val="18"/>
              <w:lang w:val="en-US"/>
            </w:rPr>
          </w:pPr>
          <w:hyperlink w:anchor="_Toc190335107" w:history="1">
            <w:r w:rsidRPr="00BA15D5">
              <w:rPr>
                <w:rStyle w:val="Hyperlink"/>
                <w:rFonts w:ascii="Calibri" w:hAnsi="Calibri" w:cs="Calibri"/>
                <w:noProof/>
                <w:sz w:val="18"/>
                <w:szCs w:val="18"/>
              </w:rPr>
              <w:t>6.3.</w:t>
            </w:r>
            <w:r w:rsidRPr="00BA15D5">
              <w:rPr>
                <w:rFonts w:eastAsiaTheme="minorEastAsia"/>
                <w:noProof/>
                <w:sz w:val="18"/>
                <w:szCs w:val="18"/>
                <w:lang w:val="en-US"/>
              </w:rPr>
              <w:tab/>
            </w:r>
            <w:r w:rsidRPr="00BA15D5">
              <w:rPr>
                <w:rStyle w:val="Hyperlink"/>
                <w:rFonts w:ascii="Calibri" w:hAnsi="Calibri" w:cs="Calibri"/>
                <w:noProof/>
                <w:sz w:val="18"/>
                <w:szCs w:val="18"/>
                <w:lang w:val="en-US"/>
              </w:rPr>
              <w:t>Specific Objective</w:t>
            </w:r>
            <w:r w:rsidRPr="00BA15D5">
              <w:rPr>
                <w:rStyle w:val="Hyperlink"/>
                <w:rFonts w:ascii="Calibri" w:hAnsi="Calibri" w:cs="Calibri"/>
                <w:noProof/>
                <w:sz w:val="18"/>
                <w:szCs w:val="18"/>
              </w:rPr>
              <w:t xml:space="preserve"> 3. </w:t>
            </w:r>
            <w:r w:rsidRPr="00BA15D5">
              <w:rPr>
                <w:rStyle w:val="Hyperlink"/>
                <w:rFonts w:ascii="Calibri" w:hAnsi="Calibri" w:cs="Calibri"/>
                <w:noProof/>
                <w:sz w:val="18"/>
                <w:szCs w:val="18"/>
                <w:lang w:val="en-US"/>
              </w:rPr>
              <w:t>Improved Security of National Networks and Information Systems</w:t>
            </w:r>
            <w:r w:rsidRPr="00BA15D5">
              <w:rPr>
                <w:noProof/>
                <w:webHidden/>
                <w:sz w:val="18"/>
                <w:szCs w:val="18"/>
              </w:rPr>
              <w:tab/>
            </w:r>
            <w:r w:rsidRPr="00BA15D5">
              <w:rPr>
                <w:noProof/>
                <w:webHidden/>
                <w:sz w:val="18"/>
                <w:szCs w:val="18"/>
              </w:rPr>
              <w:fldChar w:fldCharType="begin"/>
            </w:r>
            <w:r w:rsidRPr="00BA15D5">
              <w:rPr>
                <w:noProof/>
                <w:webHidden/>
                <w:sz w:val="18"/>
                <w:szCs w:val="18"/>
              </w:rPr>
              <w:instrText xml:space="preserve"> PAGEREF _Toc190335107 \h </w:instrText>
            </w:r>
            <w:r w:rsidRPr="00BA15D5">
              <w:rPr>
                <w:noProof/>
                <w:webHidden/>
                <w:sz w:val="18"/>
                <w:szCs w:val="18"/>
              </w:rPr>
            </w:r>
            <w:r w:rsidRPr="00BA15D5">
              <w:rPr>
                <w:noProof/>
                <w:webHidden/>
                <w:sz w:val="18"/>
                <w:szCs w:val="18"/>
              </w:rPr>
              <w:fldChar w:fldCharType="separate"/>
            </w:r>
            <w:r w:rsidRPr="00BA15D5">
              <w:rPr>
                <w:noProof/>
                <w:webHidden/>
                <w:sz w:val="18"/>
                <w:szCs w:val="18"/>
              </w:rPr>
              <w:t>25</w:t>
            </w:r>
            <w:r w:rsidRPr="00BA15D5">
              <w:rPr>
                <w:noProof/>
                <w:webHidden/>
                <w:sz w:val="18"/>
                <w:szCs w:val="18"/>
              </w:rPr>
              <w:fldChar w:fldCharType="end"/>
            </w:r>
          </w:hyperlink>
        </w:p>
        <w:p w14:paraId="1A04131C" w14:textId="5482775F" w:rsidR="00BA15D5" w:rsidRPr="00BA15D5" w:rsidRDefault="00BA15D5">
          <w:pPr>
            <w:pStyle w:val="TOC3"/>
            <w:rPr>
              <w:rFonts w:eastAsiaTheme="minorEastAsia"/>
              <w:noProof/>
              <w:sz w:val="18"/>
              <w:szCs w:val="18"/>
              <w:lang w:val="en-US"/>
            </w:rPr>
          </w:pPr>
          <w:hyperlink w:anchor="_Toc190335108" w:history="1">
            <w:r w:rsidRPr="00BA15D5">
              <w:rPr>
                <w:rStyle w:val="Hyperlink"/>
                <w:rFonts w:ascii="Calibri" w:hAnsi="Calibri" w:cs="Calibri"/>
                <w:noProof/>
                <w:sz w:val="18"/>
                <w:szCs w:val="18"/>
              </w:rPr>
              <w:t>6.3.1.</w:t>
            </w:r>
            <w:r w:rsidRPr="00BA15D5">
              <w:rPr>
                <w:rFonts w:eastAsiaTheme="minorEastAsia"/>
                <w:noProof/>
                <w:sz w:val="18"/>
                <w:szCs w:val="18"/>
                <w:lang w:val="en-US"/>
              </w:rPr>
              <w:tab/>
            </w:r>
            <w:r w:rsidRPr="00BA15D5">
              <w:rPr>
                <w:rStyle w:val="Hyperlink"/>
                <w:rFonts w:ascii="Calibri" w:hAnsi="Calibri" w:cs="Calibri"/>
                <w:noProof/>
                <w:sz w:val="18"/>
                <w:szCs w:val="18"/>
              </w:rPr>
              <w:t>Key Measures</w:t>
            </w:r>
            <w:r w:rsidRPr="00BA15D5">
              <w:rPr>
                <w:noProof/>
                <w:webHidden/>
                <w:sz w:val="18"/>
                <w:szCs w:val="18"/>
              </w:rPr>
              <w:tab/>
            </w:r>
            <w:r w:rsidRPr="00BA15D5">
              <w:rPr>
                <w:noProof/>
                <w:webHidden/>
                <w:sz w:val="18"/>
                <w:szCs w:val="18"/>
              </w:rPr>
              <w:fldChar w:fldCharType="begin"/>
            </w:r>
            <w:r w:rsidRPr="00BA15D5">
              <w:rPr>
                <w:noProof/>
                <w:webHidden/>
                <w:sz w:val="18"/>
                <w:szCs w:val="18"/>
              </w:rPr>
              <w:instrText xml:space="preserve"> PAGEREF _Toc190335108 \h </w:instrText>
            </w:r>
            <w:r w:rsidRPr="00BA15D5">
              <w:rPr>
                <w:noProof/>
                <w:webHidden/>
                <w:sz w:val="18"/>
                <w:szCs w:val="18"/>
              </w:rPr>
            </w:r>
            <w:r w:rsidRPr="00BA15D5">
              <w:rPr>
                <w:noProof/>
                <w:webHidden/>
                <w:sz w:val="18"/>
                <w:szCs w:val="18"/>
              </w:rPr>
              <w:fldChar w:fldCharType="separate"/>
            </w:r>
            <w:r w:rsidRPr="00BA15D5">
              <w:rPr>
                <w:noProof/>
                <w:webHidden/>
                <w:sz w:val="18"/>
                <w:szCs w:val="18"/>
              </w:rPr>
              <w:t>25</w:t>
            </w:r>
            <w:r w:rsidRPr="00BA15D5">
              <w:rPr>
                <w:noProof/>
                <w:webHidden/>
                <w:sz w:val="18"/>
                <w:szCs w:val="18"/>
              </w:rPr>
              <w:fldChar w:fldCharType="end"/>
            </w:r>
          </w:hyperlink>
        </w:p>
        <w:p w14:paraId="295DD471" w14:textId="13F5D09A" w:rsidR="00BA15D5" w:rsidRPr="00BA15D5" w:rsidRDefault="00BA15D5">
          <w:pPr>
            <w:pStyle w:val="TOC2"/>
            <w:rPr>
              <w:rFonts w:eastAsiaTheme="minorEastAsia"/>
              <w:noProof/>
              <w:sz w:val="18"/>
              <w:szCs w:val="18"/>
              <w:lang w:val="en-US"/>
            </w:rPr>
          </w:pPr>
          <w:hyperlink w:anchor="_Toc190335109" w:history="1">
            <w:r w:rsidRPr="00BA15D5">
              <w:rPr>
                <w:rStyle w:val="Hyperlink"/>
                <w:rFonts w:ascii="Calibri" w:hAnsi="Calibri" w:cs="Calibri"/>
                <w:noProof/>
                <w:sz w:val="18"/>
                <w:szCs w:val="18"/>
              </w:rPr>
              <w:t>6.4.</w:t>
            </w:r>
            <w:r w:rsidRPr="00BA15D5">
              <w:rPr>
                <w:rFonts w:eastAsiaTheme="minorEastAsia"/>
                <w:noProof/>
                <w:sz w:val="18"/>
                <w:szCs w:val="18"/>
                <w:lang w:val="en-US"/>
              </w:rPr>
              <w:tab/>
            </w:r>
            <w:r w:rsidRPr="00BA15D5">
              <w:rPr>
                <w:rStyle w:val="Hyperlink"/>
                <w:rFonts w:ascii="Calibri" w:hAnsi="Calibri" w:cs="Calibri"/>
                <w:noProof/>
                <w:sz w:val="18"/>
                <w:szCs w:val="18"/>
                <w:lang w:val="en-US"/>
              </w:rPr>
              <w:t>Specific Objective</w:t>
            </w:r>
            <w:r w:rsidRPr="00BA15D5">
              <w:rPr>
                <w:rStyle w:val="Hyperlink"/>
                <w:rFonts w:ascii="Calibri" w:hAnsi="Calibri" w:cs="Calibri"/>
                <w:noProof/>
                <w:sz w:val="18"/>
                <w:szCs w:val="18"/>
              </w:rPr>
              <w:t xml:space="preserve"> 4. </w:t>
            </w:r>
            <w:r w:rsidRPr="00BA15D5">
              <w:rPr>
                <w:rStyle w:val="Hyperlink"/>
                <w:rFonts w:ascii="Calibri" w:hAnsi="Calibri" w:cs="Calibri"/>
                <w:noProof/>
                <w:sz w:val="18"/>
                <w:szCs w:val="18"/>
                <w:lang w:val="en-US"/>
              </w:rPr>
              <w:t>Recommendations for the Use of Security Technology in Society</w:t>
            </w:r>
            <w:r w:rsidRPr="00BA15D5">
              <w:rPr>
                <w:noProof/>
                <w:webHidden/>
                <w:sz w:val="18"/>
                <w:szCs w:val="18"/>
              </w:rPr>
              <w:tab/>
            </w:r>
            <w:r w:rsidRPr="00BA15D5">
              <w:rPr>
                <w:noProof/>
                <w:webHidden/>
                <w:sz w:val="18"/>
                <w:szCs w:val="18"/>
              </w:rPr>
              <w:fldChar w:fldCharType="begin"/>
            </w:r>
            <w:r w:rsidRPr="00BA15D5">
              <w:rPr>
                <w:noProof/>
                <w:webHidden/>
                <w:sz w:val="18"/>
                <w:szCs w:val="18"/>
              </w:rPr>
              <w:instrText xml:space="preserve"> PAGEREF _Toc190335109 \h </w:instrText>
            </w:r>
            <w:r w:rsidRPr="00BA15D5">
              <w:rPr>
                <w:noProof/>
                <w:webHidden/>
                <w:sz w:val="18"/>
                <w:szCs w:val="18"/>
              </w:rPr>
            </w:r>
            <w:r w:rsidRPr="00BA15D5">
              <w:rPr>
                <w:noProof/>
                <w:webHidden/>
                <w:sz w:val="18"/>
                <w:szCs w:val="18"/>
              </w:rPr>
              <w:fldChar w:fldCharType="separate"/>
            </w:r>
            <w:r w:rsidRPr="00BA15D5">
              <w:rPr>
                <w:noProof/>
                <w:webHidden/>
                <w:sz w:val="18"/>
                <w:szCs w:val="18"/>
              </w:rPr>
              <w:t>25</w:t>
            </w:r>
            <w:r w:rsidRPr="00BA15D5">
              <w:rPr>
                <w:noProof/>
                <w:webHidden/>
                <w:sz w:val="18"/>
                <w:szCs w:val="18"/>
              </w:rPr>
              <w:fldChar w:fldCharType="end"/>
            </w:r>
          </w:hyperlink>
        </w:p>
        <w:p w14:paraId="0FABC088" w14:textId="62F9BBD2" w:rsidR="00BA15D5" w:rsidRPr="00BA15D5" w:rsidRDefault="00BA15D5">
          <w:pPr>
            <w:pStyle w:val="TOC3"/>
            <w:rPr>
              <w:rFonts w:eastAsiaTheme="minorEastAsia"/>
              <w:noProof/>
              <w:sz w:val="18"/>
              <w:szCs w:val="18"/>
              <w:lang w:val="en-US"/>
            </w:rPr>
          </w:pPr>
          <w:hyperlink w:anchor="_Toc190335110" w:history="1">
            <w:r w:rsidRPr="00BA15D5">
              <w:rPr>
                <w:rStyle w:val="Hyperlink"/>
                <w:rFonts w:ascii="Calibri" w:hAnsi="Calibri" w:cs="Calibri"/>
                <w:noProof/>
                <w:sz w:val="18"/>
                <w:szCs w:val="18"/>
              </w:rPr>
              <w:t>6.4.1.</w:t>
            </w:r>
            <w:r w:rsidRPr="00BA15D5">
              <w:rPr>
                <w:rFonts w:eastAsiaTheme="minorEastAsia"/>
                <w:noProof/>
                <w:sz w:val="18"/>
                <w:szCs w:val="18"/>
                <w:lang w:val="en-US"/>
              </w:rPr>
              <w:tab/>
            </w:r>
            <w:r w:rsidRPr="00BA15D5">
              <w:rPr>
                <w:rStyle w:val="Hyperlink"/>
                <w:rFonts w:ascii="Calibri" w:hAnsi="Calibri" w:cs="Calibri"/>
                <w:noProof/>
                <w:sz w:val="18"/>
                <w:szCs w:val="18"/>
              </w:rPr>
              <w:t>Key Measures</w:t>
            </w:r>
            <w:r w:rsidRPr="00BA15D5">
              <w:rPr>
                <w:noProof/>
                <w:webHidden/>
                <w:sz w:val="18"/>
                <w:szCs w:val="18"/>
              </w:rPr>
              <w:tab/>
            </w:r>
            <w:r w:rsidRPr="00BA15D5">
              <w:rPr>
                <w:noProof/>
                <w:webHidden/>
                <w:sz w:val="18"/>
                <w:szCs w:val="18"/>
              </w:rPr>
              <w:fldChar w:fldCharType="begin"/>
            </w:r>
            <w:r w:rsidRPr="00BA15D5">
              <w:rPr>
                <w:noProof/>
                <w:webHidden/>
                <w:sz w:val="18"/>
                <w:szCs w:val="18"/>
              </w:rPr>
              <w:instrText xml:space="preserve"> PAGEREF _Toc190335110 \h </w:instrText>
            </w:r>
            <w:r w:rsidRPr="00BA15D5">
              <w:rPr>
                <w:noProof/>
                <w:webHidden/>
                <w:sz w:val="18"/>
                <w:szCs w:val="18"/>
              </w:rPr>
            </w:r>
            <w:r w:rsidRPr="00BA15D5">
              <w:rPr>
                <w:noProof/>
                <w:webHidden/>
                <w:sz w:val="18"/>
                <w:szCs w:val="18"/>
              </w:rPr>
              <w:fldChar w:fldCharType="separate"/>
            </w:r>
            <w:r w:rsidRPr="00BA15D5">
              <w:rPr>
                <w:noProof/>
                <w:webHidden/>
                <w:sz w:val="18"/>
                <w:szCs w:val="18"/>
              </w:rPr>
              <w:t>26</w:t>
            </w:r>
            <w:r w:rsidRPr="00BA15D5">
              <w:rPr>
                <w:noProof/>
                <w:webHidden/>
                <w:sz w:val="18"/>
                <w:szCs w:val="18"/>
              </w:rPr>
              <w:fldChar w:fldCharType="end"/>
            </w:r>
          </w:hyperlink>
        </w:p>
        <w:p w14:paraId="4B05CDD7" w14:textId="1E998B89" w:rsidR="00BA15D5" w:rsidRPr="00BA15D5" w:rsidRDefault="00BA15D5">
          <w:pPr>
            <w:pStyle w:val="TOC2"/>
            <w:rPr>
              <w:rFonts w:eastAsiaTheme="minorEastAsia"/>
              <w:noProof/>
              <w:sz w:val="18"/>
              <w:szCs w:val="18"/>
              <w:lang w:val="en-US"/>
            </w:rPr>
          </w:pPr>
          <w:hyperlink w:anchor="_Toc190335111" w:history="1">
            <w:r w:rsidRPr="00BA15D5">
              <w:rPr>
                <w:rStyle w:val="Hyperlink"/>
                <w:rFonts w:ascii="Calibri" w:hAnsi="Calibri" w:cs="Calibri"/>
                <w:noProof/>
                <w:sz w:val="18"/>
                <w:szCs w:val="18"/>
              </w:rPr>
              <w:t>6.5.</w:t>
            </w:r>
            <w:r w:rsidRPr="00BA15D5">
              <w:rPr>
                <w:rFonts w:eastAsiaTheme="minorEastAsia"/>
                <w:noProof/>
                <w:sz w:val="18"/>
                <w:szCs w:val="18"/>
                <w:lang w:val="en-US"/>
              </w:rPr>
              <w:tab/>
            </w:r>
            <w:r w:rsidRPr="00BA15D5">
              <w:rPr>
                <w:rStyle w:val="Hyperlink"/>
                <w:rFonts w:ascii="Calibri" w:hAnsi="Calibri" w:cs="Calibri"/>
                <w:noProof/>
                <w:sz w:val="18"/>
                <w:szCs w:val="18"/>
                <w:lang w:val="en-US"/>
              </w:rPr>
              <w:t>Specific Objective</w:t>
            </w:r>
            <w:r w:rsidRPr="00BA15D5">
              <w:rPr>
                <w:rStyle w:val="Hyperlink"/>
                <w:rFonts w:ascii="Calibri" w:hAnsi="Calibri" w:cs="Calibri"/>
                <w:noProof/>
                <w:sz w:val="18"/>
                <w:szCs w:val="18"/>
              </w:rPr>
              <w:t xml:space="preserve"> 5. </w:t>
            </w:r>
            <w:r w:rsidRPr="00BA15D5">
              <w:rPr>
                <w:rStyle w:val="Hyperlink"/>
                <w:rFonts w:ascii="Calibri" w:hAnsi="Calibri" w:cs="Calibri"/>
                <w:noProof/>
                <w:sz w:val="18"/>
                <w:szCs w:val="18"/>
                <w:lang w:val="en-US"/>
              </w:rPr>
              <w:t xml:space="preserve">Partnership and Cooperation between </w:t>
            </w:r>
            <w:r w:rsidRPr="00BA15D5">
              <w:rPr>
                <w:rStyle w:val="Hyperlink"/>
                <w:rFonts w:ascii="Calibri" w:hAnsi="Calibri" w:cs="Calibri"/>
                <w:noProof/>
                <w:sz w:val="18"/>
                <w:szCs w:val="18"/>
              </w:rPr>
              <w:t xml:space="preserve"> </w:t>
            </w:r>
            <w:r w:rsidRPr="00BA15D5">
              <w:rPr>
                <w:rStyle w:val="Hyperlink"/>
                <w:rFonts w:ascii="Calibri" w:hAnsi="Calibri" w:cs="Calibri"/>
                <w:noProof/>
                <w:sz w:val="18"/>
                <w:szCs w:val="18"/>
                <w:lang w:val="en-US"/>
              </w:rPr>
              <w:t>State and Private Capacities</w:t>
            </w:r>
            <w:r w:rsidRPr="00BA15D5">
              <w:rPr>
                <w:noProof/>
                <w:webHidden/>
                <w:sz w:val="18"/>
                <w:szCs w:val="18"/>
              </w:rPr>
              <w:tab/>
            </w:r>
            <w:r w:rsidRPr="00BA15D5">
              <w:rPr>
                <w:noProof/>
                <w:webHidden/>
                <w:sz w:val="18"/>
                <w:szCs w:val="18"/>
              </w:rPr>
              <w:fldChar w:fldCharType="begin"/>
            </w:r>
            <w:r w:rsidRPr="00BA15D5">
              <w:rPr>
                <w:noProof/>
                <w:webHidden/>
                <w:sz w:val="18"/>
                <w:szCs w:val="18"/>
              </w:rPr>
              <w:instrText xml:space="preserve"> PAGEREF _Toc190335111 \h </w:instrText>
            </w:r>
            <w:r w:rsidRPr="00BA15D5">
              <w:rPr>
                <w:noProof/>
                <w:webHidden/>
                <w:sz w:val="18"/>
                <w:szCs w:val="18"/>
              </w:rPr>
            </w:r>
            <w:r w:rsidRPr="00BA15D5">
              <w:rPr>
                <w:noProof/>
                <w:webHidden/>
                <w:sz w:val="18"/>
                <w:szCs w:val="18"/>
              </w:rPr>
              <w:fldChar w:fldCharType="separate"/>
            </w:r>
            <w:r w:rsidRPr="00BA15D5">
              <w:rPr>
                <w:noProof/>
                <w:webHidden/>
                <w:sz w:val="18"/>
                <w:szCs w:val="18"/>
              </w:rPr>
              <w:t>26</w:t>
            </w:r>
            <w:r w:rsidRPr="00BA15D5">
              <w:rPr>
                <w:noProof/>
                <w:webHidden/>
                <w:sz w:val="18"/>
                <w:szCs w:val="18"/>
              </w:rPr>
              <w:fldChar w:fldCharType="end"/>
            </w:r>
          </w:hyperlink>
        </w:p>
        <w:p w14:paraId="38B67FEE" w14:textId="05DD4FF9" w:rsidR="00BA15D5" w:rsidRPr="00BA15D5" w:rsidRDefault="00BA15D5">
          <w:pPr>
            <w:pStyle w:val="TOC3"/>
            <w:rPr>
              <w:rFonts w:eastAsiaTheme="minorEastAsia"/>
              <w:noProof/>
              <w:sz w:val="18"/>
              <w:szCs w:val="18"/>
              <w:lang w:val="en-US"/>
            </w:rPr>
          </w:pPr>
          <w:hyperlink w:anchor="_Toc190335112" w:history="1">
            <w:r w:rsidRPr="00BA15D5">
              <w:rPr>
                <w:rStyle w:val="Hyperlink"/>
                <w:rFonts w:ascii="Calibri" w:hAnsi="Calibri" w:cs="Calibri"/>
                <w:noProof/>
                <w:sz w:val="18"/>
                <w:szCs w:val="18"/>
              </w:rPr>
              <w:t>6.5.1.</w:t>
            </w:r>
            <w:r w:rsidRPr="00BA15D5">
              <w:rPr>
                <w:rFonts w:eastAsiaTheme="minorEastAsia"/>
                <w:noProof/>
                <w:sz w:val="18"/>
                <w:szCs w:val="18"/>
                <w:lang w:val="en-US"/>
              </w:rPr>
              <w:tab/>
            </w:r>
            <w:r w:rsidRPr="00BA15D5">
              <w:rPr>
                <w:rStyle w:val="Hyperlink"/>
                <w:rFonts w:ascii="Calibri" w:hAnsi="Calibri" w:cs="Calibri"/>
                <w:noProof/>
                <w:sz w:val="18"/>
                <w:szCs w:val="18"/>
              </w:rPr>
              <w:t>Key Measures</w:t>
            </w:r>
            <w:r w:rsidRPr="00BA15D5">
              <w:rPr>
                <w:noProof/>
                <w:webHidden/>
                <w:sz w:val="18"/>
                <w:szCs w:val="18"/>
              </w:rPr>
              <w:tab/>
            </w:r>
            <w:r w:rsidRPr="00BA15D5">
              <w:rPr>
                <w:noProof/>
                <w:webHidden/>
                <w:sz w:val="18"/>
                <w:szCs w:val="18"/>
              </w:rPr>
              <w:fldChar w:fldCharType="begin"/>
            </w:r>
            <w:r w:rsidRPr="00BA15D5">
              <w:rPr>
                <w:noProof/>
                <w:webHidden/>
                <w:sz w:val="18"/>
                <w:szCs w:val="18"/>
              </w:rPr>
              <w:instrText xml:space="preserve"> PAGEREF _Toc190335112 \h </w:instrText>
            </w:r>
            <w:r w:rsidRPr="00BA15D5">
              <w:rPr>
                <w:noProof/>
                <w:webHidden/>
                <w:sz w:val="18"/>
                <w:szCs w:val="18"/>
              </w:rPr>
            </w:r>
            <w:r w:rsidRPr="00BA15D5">
              <w:rPr>
                <w:noProof/>
                <w:webHidden/>
                <w:sz w:val="18"/>
                <w:szCs w:val="18"/>
              </w:rPr>
              <w:fldChar w:fldCharType="separate"/>
            </w:r>
            <w:r w:rsidRPr="00BA15D5">
              <w:rPr>
                <w:noProof/>
                <w:webHidden/>
                <w:sz w:val="18"/>
                <w:szCs w:val="18"/>
              </w:rPr>
              <w:t>26</w:t>
            </w:r>
            <w:r w:rsidRPr="00BA15D5">
              <w:rPr>
                <w:noProof/>
                <w:webHidden/>
                <w:sz w:val="18"/>
                <w:szCs w:val="18"/>
              </w:rPr>
              <w:fldChar w:fldCharType="end"/>
            </w:r>
          </w:hyperlink>
        </w:p>
        <w:p w14:paraId="4C56AA99" w14:textId="73343D7D" w:rsidR="00BA15D5" w:rsidRPr="00BA15D5" w:rsidRDefault="00BA15D5">
          <w:pPr>
            <w:pStyle w:val="TOC1"/>
            <w:tabs>
              <w:tab w:val="left" w:pos="440"/>
            </w:tabs>
            <w:rPr>
              <w:rFonts w:eastAsiaTheme="minorEastAsia"/>
              <w:noProof/>
              <w:sz w:val="18"/>
              <w:szCs w:val="18"/>
              <w:lang w:val="en-US"/>
            </w:rPr>
          </w:pPr>
          <w:hyperlink w:anchor="_Toc190335113" w:history="1">
            <w:r w:rsidRPr="00BA15D5">
              <w:rPr>
                <w:rStyle w:val="Hyperlink"/>
                <w:rFonts w:ascii="Calibri" w:hAnsi="Calibri" w:cs="Calibri"/>
                <w:noProof/>
                <w:sz w:val="18"/>
                <w:szCs w:val="18"/>
              </w:rPr>
              <w:t>7.</w:t>
            </w:r>
            <w:r w:rsidRPr="00BA15D5">
              <w:rPr>
                <w:rFonts w:eastAsiaTheme="minorEastAsia"/>
                <w:noProof/>
                <w:sz w:val="18"/>
                <w:szCs w:val="18"/>
                <w:lang w:val="en-US"/>
              </w:rPr>
              <w:tab/>
            </w:r>
            <w:r w:rsidRPr="00BA15D5">
              <w:rPr>
                <w:rStyle w:val="Hyperlink"/>
                <w:rFonts w:ascii="Calibri" w:hAnsi="Calibri" w:cs="Calibri"/>
                <w:noProof/>
                <w:sz w:val="18"/>
                <w:szCs w:val="18"/>
              </w:rPr>
              <w:t>Priority Area 3: Society Resilient to Cyber Threats</w:t>
            </w:r>
            <w:r w:rsidRPr="00BA15D5">
              <w:rPr>
                <w:noProof/>
                <w:webHidden/>
                <w:sz w:val="18"/>
                <w:szCs w:val="18"/>
              </w:rPr>
              <w:tab/>
            </w:r>
            <w:r w:rsidRPr="00BA15D5">
              <w:rPr>
                <w:noProof/>
                <w:webHidden/>
                <w:sz w:val="18"/>
                <w:szCs w:val="18"/>
              </w:rPr>
              <w:fldChar w:fldCharType="begin"/>
            </w:r>
            <w:r w:rsidRPr="00BA15D5">
              <w:rPr>
                <w:noProof/>
                <w:webHidden/>
                <w:sz w:val="18"/>
                <w:szCs w:val="18"/>
              </w:rPr>
              <w:instrText xml:space="preserve"> PAGEREF _Toc190335113 \h </w:instrText>
            </w:r>
            <w:r w:rsidRPr="00BA15D5">
              <w:rPr>
                <w:noProof/>
                <w:webHidden/>
                <w:sz w:val="18"/>
                <w:szCs w:val="18"/>
              </w:rPr>
            </w:r>
            <w:r w:rsidRPr="00BA15D5">
              <w:rPr>
                <w:noProof/>
                <w:webHidden/>
                <w:sz w:val="18"/>
                <w:szCs w:val="18"/>
              </w:rPr>
              <w:fldChar w:fldCharType="separate"/>
            </w:r>
            <w:r w:rsidRPr="00BA15D5">
              <w:rPr>
                <w:noProof/>
                <w:webHidden/>
                <w:sz w:val="18"/>
                <w:szCs w:val="18"/>
              </w:rPr>
              <w:t>27</w:t>
            </w:r>
            <w:r w:rsidRPr="00BA15D5">
              <w:rPr>
                <w:noProof/>
                <w:webHidden/>
                <w:sz w:val="18"/>
                <w:szCs w:val="18"/>
              </w:rPr>
              <w:fldChar w:fldCharType="end"/>
            </w:r>
          </w:hyperlink>
        </w:p>
        <w:p w14:paraId="33DB80F5" w14:textId="447F6BAB" w:rsidR="00BA15D5" w:rsidRPr="00BA15D5" w:rsidRDefault="00BA15D5">
          <w:pPr>
            <w:pStyle w:val="TOC2"/>
            <w:rPr>
              <w:rFonts w:eastAsiaTheme="minorEastAsia"/>
              <w:noProof/>
              <w:sz w:val="18"/>
              <w:szCs w:val="18"/>
              <w:lang w:val="en-US"/>
            </w:rPr>
          </w:pPr>
          <w:hyperlink w:anchor="_Toc190335114" w:history="1">
            <w:r w:rsidRPr="00BA15D5">
              <w:rPr>
                <w:rStyle w:val="Hyperlink"/>
                <w:rFonts w:ascii="Calibri" w:hAnsi="Calibri" w:cs="Calibri"/>
                <w:noProof/>
                <w:sz w:val="18"/>
                <w:szCs w:val="18"/>
              </w:rPr>
              <w:t>7.1.</w:t>
            </w:r>
            <w:r w:rsidRPr="00BA15D5">
              <w:rPr>
                <w:rFonts w:eastAsiaTheme="minorEastAsia"/>
                <w:noProof/>
                <w:sz w:val="18"/>
                <w:szCs w:val="18"/>
                <w:lang w:val="en-US"/>
              </w:rPr>
              <w:tab/>
            </w:r>
            <w:r w:rsidRPr="00BA15D5">
              <w:rPr>
                <w:rStyle w:val="Hyperlink"/>
                <w:rFonts w:ascii="Calibri" w:hAnsi="Calibri" w:cs="Calibri"/>
                <w:noProof/>
                <w:sz w:val="18"/>
                <w:szCs w:val="18"/>
                <w:lang w:val="en-US"/>
              </w:rPr>
              <w:t>Specific Objective</w:t>
            </w:r>
            <w:r w:rsidRPr="00BA15D5">
              <w:rPr>
                <w:rStyle w:val="Hyperlink"/>
                <w:rFonts w:ascii="Calibri" w:hAnsi="Calibri" w:cs="Calibri"/>
                <w:noProof/>
                <w:sz w:val="18"/>
                <w:szCs w:val="18"/>
              </w:rPr>
              <w:t xml:space="preserve"> 1. </w:t>
            </w:r>
            <w:r w:rsidRPr="00BA15D5">
              <w:rPr>
                <w:rStyle w:val="Hyperlink"/>
                <w:rFonts w:ascii="Calibri" w:hAnsi="Calibri" w:cs="Calibri"/>
                <w:noProof/>
                <w:sz w:val="18"/>
                <w:szCs w:val="18"/>
                <w:lang w:val="en-US"/>
              </w:rPr>
              <w:t>Increasing Awareness of Cybersecurity and Misinformation in Cyberspace</w:t>
            </w:r>
            <w:r w:rsidRPr="00BA15D5">
              <w:rPr>
                <w:noProof/>
                <w:webHidden/>
                <w:sz w:val="18"/>
                <w:szCs w:val="18"/>
              </w:rPr>
              <w:tab/>
            </w:r>
            <w:r w:rsidRPr="00BA15D5">
              <w:rPr>
                <w:noProof/>
                <w:webHidden/>
                <w:sz w:val="18"/>
                <w:szCs w:val="18"/>
              </w:rPr>
              <w:fldChar w:fldCharType="begin"/>
            </w:r>
            <w:r w:rsidRPr="00BA15D5">
              <w:rPr>
                <w:noProof/>
                <w:webHidden/>
                <w:sz w:val="18"/>
                <w:szCs w:val="18"/>
              </w:rPr>
              <w:instrText xml:space="preserve"> PAGEREF _Toc190335114 \h </w:instrText>
            </w:r>
            <w:r w:rsidRPr="00BA15D5">
              <w:rPr>
                <w:noProof/>
                <w:webHidden/>
                <w:sz w:val="18"/>
                <w:szCs w:val="18"/>
              </w:rPr>
            </w:r>
            <w:r w:rsidRPr="00BA15D5">
              <w:rPr>
                <w:noProof/>
                <w:webHidden/>
                <w:sz w:val="18"/>
                <w:szCs w:val="18"/>
              </w:rPr>
              <w:fldChar w:fldCharType="separate"/>
            </w:r>
            <w:r w:rsidRPr="00BA15D5">
              <w:rPr>
                <w:noProof/>
                <w:webHidden/>
                <w:sz w:val="18"/>
                <w:szCs w:val="18"/>
              </w:rPr>
              <w:t>27</w:t>
            </w:r>
            <w:r w:rsidRPr="00BA15D5">
              <w:rPr>
                <w:noProof/>
                <w:webHidden/>
                <w:sz w:val="18"/>
                <w:szCs w:val="18"/>
              </w:rPr>
              <w:fldChar w:fldCharType="end"/>
            </w:r>
          </w:hyperlink>
        </w:p>
        <w:p w14:paraId="06EEF486" w14:textId="1C2618FE" w:rsidR="00BA15D5" w:rsidRPr="00BA15D5" w:rsidRDefault="00BA15D5">
          <w:pPr>
            <w:pStyle w:val="TOC3"/>
            <w:rPr>
              <w:rFonts w:eastAsiaTheme="minorEastAsia"/>
              <w:noProof/>
              <w:sz w:val="18"/>
              <w:szCs w:val="18"/>
              <w:lang w:val="en-US"/>
            </w:rPr>
          </w:pPr>
          <w:hyperlink w:anchor="_Toc190335115" w:history="1">
            <w:r w:rsidRPr="00BA15D5">
              <w:rPr>
                <w:rStyle w:val="Hyperlink"/>
                <w:rFonts w:ascii="Calibri" w:hAnsi="Calibri" w:cs="Calibri"/>
                <w:noProof/>
                <w:sz w:val="18"/>
                <w:szCs w:val="18"/>
              </w:rPr>
              <w:t>7.1.1.</w:t>
            </w:r>
            <w:r w:rsidRPr="00BA15D5">
              <w:rPr>
                <w:rFonts w:eastAsiaTheme="minorEastAsia"/>
                <w:noProof/>
                <w:sz w:val="18"/>
                <w:szCs w:val="18"/>
                <w:lang w:val="en-US"/>
              </w:rPr>
              <w:tab/>
            </w:r>
            <w:r w:rsidRPr="00BA15D5">
              <w:rPr>
                <w:rStyle w:val="Hyperlink"/>
                <w:rFonts w:ascii="Calibri" w:hAnsi="Calibri" w:cs="Calibri"/>
                <w:noProof/>
                <w:sz w:val="18"/>
                <w:szCs w:val="18"/>
              </w:rPr>
              <w:t>Key Measures</w:t>
            </w:r>
            <w:r w:rsidRPr="00BA15D5">
              <w:rPr>
                <w:noProof/>
                <w:webHidden/>
                <w:sz w:val="18"/>
                <w:szCs w:val="18"/>
              </w:rPr>
              <w:tab/>
            </w:r>
            <w:r w:rsidRPr="00BA15D5">
              <w:rPr>
                <w:noProof/>
                <w:webHidden/>
                <w:sz w:val="18"/>
                <w:szCs w:val="18"/>
              </w:rPr>
              <w:fldChar w:fldCharType="begin"/>
            </w:r>
            <w:r w:rsidRPr="00BA15D5">
              <w:rPr>
                <w:noProof/>
                <w:webHidden/>
                <w:sz w:val="18"/>
                <w:szCs w:val="18"/>
              </w:rPr>
              <w:instrText xml:space="preserve"> PAGEREF _Toc190335115 \h </w:instrText>
            </w:r>
            <w:r w:rsidRPr="00BA15D5">
              <w:rPr>
                <w:noProof/>
                <w:webHidden/>
                <w:sz w:val="18"/>
                <w:szCs w:val="18"/>
              </w:rPr>
            </w:r>
            <w:r w:rsidRPr="00BA15D5">
              <w:rPr>
                <w:noProof/>
                <w:webHidden/>
                <w:sz w:val="18"/>
                <w:szCs w:val="18"/>
              </w:rPr>
              <w:fldChar w:fldCharType="separate"/>
            </w:r>
            <w:r w:rsidRPr="00BA15D5">
              <w:rPr>
                <w:noProof/>
                <w:webHidden/>
                <w:sz w:val="18"/>
                <w:szCs w:val="18"/>
              </w:rPr>
              <w:t>27</w:t>
            </w:r>
            <w:r w:rsidRPr="00BA15D5">
              <w:rPr>
                <w:noProof/>
                <w:webHidden/>
                <w:sz w:val="18"/>
                <w:szCs w:val="18"/>
              </w:rPr>
              <w:fldChar w:fldCharType="end"/>
            </w:r>
          </w:hyperlink>
        </w:p>
        <w:p w14:paraId="18277107" w14:textId="3A5F8A7F" w:rsidR="00BA15D5" w:rsidRPr="00BA15D5" w:rsidRDefault="00BA15D5">
          <w:pPr>
            <w:pStyle w:val="TOC2"/>
            <w:rPr>
              <w:rFonts w:eastAsiaTheme="minorEastAsia"/>
              <w:noProof/>
              <w:sz w:val="18"/>
              <w:szCs w:val="18"/>
              <w:lang w:val="en-US"/>
            </w:rPr>
          </w:pPr>
          <w:hyperlink w:anchor="_Toc190335116" w:history="1">
            <w:r w:rsidRPr="00BA15D5">
              <w:rPr>
                <w:rStyle w:val="Hyperlink"/>
                <w:rFonts w:ascii="Calibri" w:hAnsi="Calibri" w:cs="Calibri"/>
                <w:noProof/>
                <w:sz w:val="18"/>
                <w:szCs w:val="18"/>
              </w:rPr>
              <w:t>7.2.</w:t>
            </w:r>
            <w:r w:rsidRPr="00BA15D5">
              <w:rPr>
                <w:rFonts w:eastAsiaTheme="minorEastAsia"/>
                <w:noProof/>
                <w:sz w:val="18"/>
                <w:szCs w:val="18"/>
                <w:lang w:val="en-US"/>
              </w:rPr>
              <w:tab/>
            </w:r>
            <w:r w:rsidRPr="00BA15D5">
              <w:rPr>
                <w:rStyle w:val="Hyperlink"/>
                <w:rFonts w:ascii="Calibri" w:hAnsi="Calibri" w:cs="Calibri"/>
                <w:noProof/>
                <w:sz w:val="18"/>
                <w:szCs w:val="18"/>
                <w:lang w:val="en-US"/>
              </w:rPr>
              <w:t>Specific Objective</w:t>
            </w:r>
            <w:r w:rsidRPr="00BA15D5">
              <w:rPr>
                <w:rStyle w:val="Hyperlink"/>
                <w:rFonts w:ascii="Calibri" w:hAnsi="Calibri" w:cs="Calibri"/>
                <w:noProof/>
                <w:sz w:val="18"/>
                <w:szCs w:val="18"/>
              </w:rPr>
              <w:t xml:space="preserve"> 2. </w:t>
            </w:r>
            <w:r w:rsidRPr="00BA15D5">
              <w:rPr>
                <w:rStyle w:val="Hyperlink"/>
                <w:rFonts w:ascii="Calibri" w:hAnsi="Calibri" w:cs="Calibri"/>
                <w:noProof/>
                <w:sz w:val="18"/>
                <w:szCs w:val="18"/>
                <w:lang w:val="en-US"/>
              </w:rPr>
              <w:t>Protection of Children and Youth on the Internet</w:t>
            </w:r>
            <w:r w:rsidRPr="00BA15D5">
              <w:rPr>
                <w:noProof/>
                <w:webHidden/>
                <w:sz w:val="18"/>
                <w:szCs w:val="18"/>
              </w:rPr>
              <w:tab/>
            </w:r>
            <w:r w:rsidRPr="00BA15D5">
              <w:rPr>
                <w:noProof/>
                <w:webHidden/>
                <w:sz w:val="18"/>
                <w:szCs w:val="18"/>
              </w:rPr>
              <w:fldChar w:fldCharType="begin"/>
            </w:r>
            <w:r w:rsidRPr="00BA15D5">
              <w:rPr>
                <w:noProof/>
                <w:webHidden/>
                <w:sz w:val="18"/>
                <w:szCs w:val="18"/>
              </w:rPr>
              <w:instrText xml:space="preserve"> PAGEREF _Toc190335116 \h </w:instrText>
            </w:r>
            <w:r w:rsidRPr="00BA15D5">
              <w:rPr>
                <w:noProof/>
                <w:webHidden/>
                <w:sz w:val="18"/>
                <w:szCs w:val="18"/>
              </w:rPr>
            </w:r>
            <w:r w:rsidRPr="00BA15D5">
              <w:rPr>
                <w:noProof/>
                <w:webHidden/>
                <w:sz w:val="18"/>
                <w:szCs w:val="18"/>
              </w:rPr>
              <w:fldChar w:fldCharType="separate"/>
            </w:r>
            <w:r w:rsidRPr="00BA15D5">
              <w:rPr>
                <w:noProof/>
                <w:webHidden/>
                <w:sz w:val="18"/>
                <w:szCs w:val="18"/>
              </w:rPr>
              <w:t>28</w:t>
            </w:r>
            <w:r w:rsidRPr="00BA15D5">
              <w:rPr>
                <w:noProof/>
                <w:webHidden/>
                <w:sz w:val="18"/>
                <w:szCs w:val="18"/>
              </w:rPr>
              <w:fldChar w:fldCharType="end"/>
            </w:r>
          </w:hyperlink>
        </w:p>
        <w:p w14:paraId="3C27E3CC" w14:textId="50F4FBFE" w:rsidR="00BA15D5" w:rsidRPr="00BA15D5" w:rsidRDefault="00BA15D5">
          <w:pPr>
            <w:pStyle w:val="TOC3"/>
            <w:rPr>
              <w:rFonts w:eastAsiaTheme="minorEastAsia"/>
              <w:noProof/>
              <w:sz w:val="18"/>
              <w:szCs w:val="18"/>
              <w:lang w:val="en-US"/>
            </w:rPr>
          </w:pPr>
          <w:hyperlink w:anchor="_Toc190335117" w:history="1">
            <w:r w:rsidRPr="00BA15D5">
              <w:rPr>
                <w:rStyle w:val="Hyperlink"/>
                <w:rFonts w:ascii="Calibri" w:hAnsi="Calibri" w:cs="Calibri"/>
                <w:noProof/>
                <w:sz w:val="18"/>
                <w:szCs w:val="18"/>
              </w:rPr>
              <w:t>7.2.1.</w:t>
            </w:r>
            <w:r w:rsidRPr="00BA15D5">
              <w:rPr>
                <w:rFonts w:eastAsiaTheme="minorEastAsia"/>
                <w:noProof/>
                <w:sz w:val="18"/>
                <w:szCs w:val="18"/>
                <w:lang w:val="en-US"/>
              </w:rPr>
              <w:tab/>
            </w:r>
            <w:r w:rsidRPr="00BA15D5">
              <w:rPr>
                <w:rStyle w:val="Hyperlink"/>
                <w:rFonts w:ascii="Calibri" w:hAnsi="Calibri" w:cs="Calibri"/>
                <w:noProof/>
                <w:sz w:val="18"/>
                <w:szCs w:val="18"/>
              </w:rPr>
              <w:t>Key Measures:</w:t>
            </w:r>
            <w:r w:rsidRPr="00BA15D5">
              <w:rPr>
                <w:noProof/>
                <w:webHidden/>
                <w:sz w:val="18"/>
                <w:szCs w:val="18"/>
              </w:rPr>
              <w:tab/>
            </w:r>
            <w:r w:rsidRPr="00BA15D5">
              <w:rPr>
                <w:noProof/>
                <w:webHidden/>
                <w:sz w:val="18"/>
                <w:szCs w:val="18"/>
              </w:rPr>
              <w:fldChar w:fldCharType="begin"/>
            </w:r>
            <w:r w:rsidRPr="00BA15D5">
              <w:rPr>
                <w:noProof/>
                <w:webHidden/>
                <w:sz w:val="18"/>
                <w:szCs w:val="18"/>
              </w:rPr>
              <w:instrText xml:space="preserve"> PAGEREF _Toc190335117 \h </w:instrText>
            </w:r>
            <w:r w:rsidRPr="00BA15D5">
              <w:rPr>
                <w:noProof/>
                <w:webHidden/>
                <w:sz w:val="18"/>
                <w:szCs w:val="18"/>
              </w:rPr>
            </w:r>
            <w:r w:rsidRPr="00BA15D5">
              <w:rPr>
                <w:noProof/>
                <w:webHidden/>
                <w:sz w:val="18"/>
                <w:szCs w:val="18"/>
              </w:rPr>
              <w:fldChar w:fldCharType="separate"/>
            </w:r>
            <w:r w:rsidRPr="00BA15D5">
              <w:rPr>
                <w:noProof/>
                <w:webHidden/>
                <w:sz w:val="18"/>
                <w:szCs w:val="18"/>
              </w:rPr>
              <w:t>29</w:t>
            </w:r>
            <w:r w:rsidRPr="00BA15D5">
              <w:rPr>
                <w:noProof/>
                <w:webHidden/>
                <w:sz w:val="18"/>
                <w:szCs w:val="18"/>
              </w:rPr>
              <w:fldChar w:fldCharType="end"/>
            </w:r>
          </w:hyperlink>
        </w:p>
        <w:p w14:paraId="615AE32C" w14:textId="0598E177" w:rsidR="00BA15D5" w:rsidRPr="00BA15D5" w:rsidRDefault="00BA15D5">
          <w:pPr>
            <w:pStyle w:val="TOC1"/>
            <w:tabs>
              <w:tab w:val="left" w:pos="440"/>
            </w:tabs>
            <w:rPr>
              <w:rFonts w:eastAsiaTheme="minorEastAsia"/>
              <w:noProof/>
              <w:sz w:val="18"/>
              <w:szCs w:val="18"/>
              <w:lang w:val="en-US"/>
            </w:rPr>
          </w:pPr>
          <w:hyperlink w:anchor="_Toc190335118" w:history="1">
            <w:r w:rsidRPr="00BA15D5">
              <w:rPr>
                <w:rStyle w:val="Hyperlink"/>
                <w:rFonts w:ascii="Calibri" w:eastAsia="Calibri" w:hAnsi="Calibri" w:cs="Calibri"/>
                <w:noProof/>
                <w:sz w:val="18"/>
                <w:szCs w:val="18"/>
              </w:rPr>
              <w:t>8.</w:t>
            </w:r>
            <w:r w:rsidRPr="00BA15D5">
              <w:rPr>
                <w:rFonts w:eastAsiaTheme="minorEastAsia"/>
                <w:noProof/>
                <w:sz w:val="18"/>
                <w:szCs w:val="18"/>
                <w:lang w:val="en-US"/>
              </w:rPr>
              <w:tab/>
            </w:r>
            <w:r w:rsidRPr="00BA15D5">
              <w:rPr>
                <w:rStyle w:val="Hyperlink"/>
                <w:rFonts w:ascii="Calibri" w:hAnsi="Calibri" w:cs="Calibri"/>
                <w:noProof/>
                <w:sz w:val="18"/>
                <w:szCs w:val="18"/>
              </w:rPr>
              <w:t>Priority Area 4: Minimizing the Impact of incidents in Cyberspace</w:t>
            </w:r>
            <w:r w:rsidRPr="00BA15D5">
              <w:rPr>
                <w:noProof/>
                <w:webHidden/>
                <w:sz w:val="18"/>
                <w:szCs w:val="18"/>
              </w:rPr>
              <w:tab/>
            </w:r>
            <w:r w:rsidRPr="00BA15D5">
              <w:rPr>
                <w:noProof/>
                <w:webHidden/>
                <w:sz w:val="18"/>
                <w:szCs w:val="18"/>
              </w:rPr>
              <w:fldChar w:fldCharType="begin"/>
            </w:r>
            <w:r w:rsidRPr="00BA15D5">
              <w:rPr>
                <w:noProof/>
                <w:webHidden/>
                <w:sz w:val="18"/>
                <w:szCs w:val="18"/>
              </w:rPr>
              <w:instrText xml:space="preserve"> PAGEREF _Toc190335118 \h </w:instrText>
            </w:r>
            <w:r w:rsidRPr="00BA15D5">
              <w:rPr>
                <w:noProof/>
                <w:webHidden/>
                <w:sz w:val="18"/>
                <w:szCs w:val="18"/>
              </w:rPr>
            </w:r>
            <w:r w:rsidRPr="00BA15D5">
              <w:rPr>
                <w:noProof/>
                <w:webHidden/>
                <w:sz w:val="18"/>
                <w:szCs w:val="18"/>
              </w:rPr>
              <w:fldChar w:fldCharType="separate"/>
            </w:r>
            <w:r w:rsidRPr="00BA15D5">
              <w:rPr>
                <w:noProof/>
                <w:webHidden/>
                <w:sz w:val="18"/>
                <w:szCs w:val="18"/>
              </w:rPr>
              <w:t>29</w:t>
            </w:r>
            <w:r w:rsidRPr="00BA15D5">
              <w:rPr>
                <w:noProof/>
                <w:webHidden/>
                <w:sz w:val="18"/>
                <w:szCs w:val="18"/>
              </w:rPr>
              <w:fldChar w:fldCharType="end"/>
            </w:r>
          </w:hyperlink>
        </w:p>
        <w:p w14:paraId="76C9F58F" w14:textId="34CF245F" w:rsidR="00BA15D5" w:rsidRPr="00BA15D5" w:rsidRDefault="00BA15D5">
          <w:pPr>
            <w:pStyle w:val="TOC2"/>
            <w:rPr>
              <w:rFonts w:eastAsiaTheme="minorEastAsia"/>
              <w:noProof/>
              <w:sz w:val="18"/>
              <w:szCs w:val="18"/>
              <w:lang w:val="en-US"/>
            </w:rPr>
          </w:pPr>
          <w:hyperlink w:anchor="_Toc190335119" w:history="1">
            <w:r w:rsidRPr="00BA15D5">
              <w:rPr>
                <w:rStyle w:val="Hyperlink"/>
                <w:rFonts w:ascii="Calibri" w:eastAsia="Calibri" w:hAnsi="Calibri" w:cs="Calibri"/>
                <w:noProof/>
                <w:sz w:val="18"/>
                <w:szCs w:val="18"/>
              </w:rPr>
              <w:t>8.1.</w:t>
            </w:r>
            <w:r w:rsidRPr="00BA15D5">
              <w:rPr>
                <w:rFonts w:eastAsiaTheme="minorEastAsia"/>
                <w:noProof/>
                <w:sz w:val="18"/>
                <w:szCs w:val="18"/>
                <w:lang w:val="en-US"/>
              </w:rPr>
              <w:tab/>
            </w:r>
            <w:r w:rsidRPr="00BA15D5">
              <w:rPr>
                <w:rStyle w:val="Hyperlink"/>
                <w:rFonts w:ascii="Calibri" w:hAnsi="Calibri" w:cs="Calibri"/>
                <w:noProof/>
                <w:sz w:val="18"/>
                <w:szCs w:val="18"/>
                <w:lang w:val="en-US"/>
              </w:rPr>
              <w:t>Specific Objective</w:t>
            </w:r>
            <w:r w:rsidRPr="00BA15D5">
              <w:rPr>
                <w:rStyle w:val="Hyperlink"/>
                <w:rFonts w:ascii="Calibri" w:hAnsi="Calibri" w:cs="Calibri"/>
                <w:noProof/>
                <w:sz w:val="18"/>
                <w:szCs w:val="18"/>
              </w:rPr>
              <w:t xml:space="preserve"> 1.</w:t>
            </w:r>
            <w:r w:rsidRPr="00BA15D5">
              <w:rPr>
                <w:rStyle w:val="Hyperlink"/>
                <w:rFonts w:ascii="Calibri" w:hAnsi="Calibri" w:cs="Calibri"/>
                <w:noProof/>
                <w:sz w:val="18"/>
                <w:szCs w:val="18"/>
                <w:lang w:val="en-US"/>
              </w:rPr>
              <w:t xml:space="preserve"> Timely identification, reporting, and appropriate response to cyberattacks and significant incidents in cyberspace.</w:t>
            </w:r>
            <w:r w:rsidRPr="00BA15D5">
              <w:rPr>
                <w:noProof/>
                <w:webHidden/>
                <w:sz w:val="18"/>
                <w:szCs w:val="18"/>
              </w:rPr>
              <w:tab/>
            </w:r>
            <w:r w:rsidRPr="00BA15D5">
              <w:rPr>
                <w:noProof/>
                <w:webHidden/>
                <w:sz w:val="18"/>
                <w:szCs w:val="18"/>
              </w:rPr>
              <w:fldChar w:fldCharType="begin"/>
            </w:r>
            <w:r w:rsidRPr="00BA15D5">
              <w:rPr>
                <w:noProof/>
                <w:webHidden/>
                <w:sz w:val="18"/>
                <w:szCs w:val="18"/>
              </w:rPr>
              <w:instrText xml:space="preserve"> PAGEREF _Toc190335119 \h </w:instrText>
            </w:r>
            <w:r w:rsidRPr="00BA15D5">
              <w:rPr>
                <w:noProof/>
                <w:webHidden/>
                <w:sz w:val="18"/>
                <w:szCs w:val="18"/>
              </w:rPr>
            </w:r>
            <w:r w:rsidRPr="00BA15D5">
              <w:rPr>
                <w:noProof/>
                <w:webHidden/>
                <w:sz w:val="18"/>
                <w:szCs w:val="18"/>
              </w:rPr>
              <w:fldChar w:fldCharType="separate"/>
            </w:r>
            <w:r w:rsidRPr="00BA15D5">
              <w:rPr>
                <w:noProof/>
                <w:webHidden/>
                <w:sz w:val="18"/>
                <w:szCs w:val="18"/>
              </w:rPr>
              <w:t>29</w:t>
            </w:r>
            <w:r w:rsidRPr="00BA15D5">
              <w:rPr>
                <w:noProof/>
                <w:webHidden/>
                <w:sz w:val="18"/>
                <w:szCs w:val="18"/>
              </w:rPr>
              <w:fldChar w:fldCharType="end"/>
            </w:r>
          </w:hyperlink>
        </w:p>
        <w:p w14:paraId="3CDE6257" w14:textId="7545DB72" w:rsidR="00BA15D5" w:rsidRPr="00BA15D5" w:rsidRDefault="00BA15D5">
          <w:pPr>
            <w:pStyle w:val="TOC3"/>
            <w:rPr>
              <w:rFonts w:eastAsiaTheme="minorEastAsia"/>
              <w:noProof/>
              <w:sz w:val="18"/>
              <w:szCs w:val="18"/>
              <w:lang w:val="en-US"/>
            </w:rPr>
          </w:pPr>
          <w:hyperlink w:anchor="_Toc190335120" w:history="1">
            <w:r w:rsidRPr="00BA15D5">
              <w:rPr>
                <w:rStyle w:val="Hyperlink"/>
                <w:rFonts w:ascii="Calibri" w:hAnsi="Calibri" w:cs="Calibri"/>
                <w:noProof/>
                <w:sz w:val="18"/>
                <w:szCs w:val="18"/>
              </w:rPr>
              <w:t>8.1.1.</w:t>
            </w:r>
            <w:r w:rsidRPr="00BA15D5">
              <w:rPr>
                <w:rFonts w:eastAsiaTheme="minorEastAsia"/>
                <w:noProof/>
                <w:sz w:val="18"/>
                <w:szCs w:val="18"/>
                <w:lang w:val="en-US"/>
              </w:rPr>
              <w:tab/>
            </w:r>
            <w:r w:rsidRPr="00BA15D5">
              <w:rPr>
                <w:rStyle w:val="Hyperlink"/>
                <w:rFonts w:ascii="Calibri" w:hAnsi="Calibri" w:cs="Calibri"/>
                <w:noProof/>
                <w:sz w:val="18"/>
                <w:szCs w:val="18"/>
              </w:rPr>
              <w:t>Incident Identification</w:t>
            </w:r>
            <w:r w:rsidRPr="00BA15D5">
              <w:rPr>
                <w:noProof/>
                <w:webHidden/>
                <w:sz w:val="18"/>
                <w:szCs w:val="18"/>
              </w:rPr>
              <w:tab/>
            </w:r>
            <w:r w:rsidRPr="00BA15D5">
              <w:rPr>
                <w:noProof/>
                <w:webHidden/>
                <w:sz w:val="18"/>
                <w:szCs w:val="18"/>
              </w:rPr>
              <w:fldChar w:fldCharType="begin"/>
            </w:r>
            <w:r w:rsidRPr="00BA15D5">
              <w:rPr>
                <w:noProof/>
                <w:webHidden/>
                <w:sz w:val="18"/>
                <w:szCs w:val="18"/>
              </w:rPr>
              <w:instrText xml:space="preserve"> PAGEREF _Toc190335120 \h </w:instrText>
            </w:r>
            <w:r w:rsidRPr="00BA15D5">
              <w:rPr>
                <w:noProof/>
                <w:webHidden/>
                <w:sz w:val="18"/>
                <w:szCs w:val="18"/>
              </w:rPr>
            </w:r>
            <w:r w:rsidRPr="00BA15D5">
              <w:rPr>
                <w:noProof/>
                <w:webHidden/>
                <w:sz w:val="18"/>
                <w:szCs w:val="18"/>
              </w:rPr>
              <w:fldChar w:fldCharType="separate"/>
            </w:r>
            <w:r w:rsidRPr="00BA15D5">
              <w:rPr>
                <w:noProof/>
                <w:webHidden/>
                <w:sz w:val="18"/>
                <w:szCs w:val="18"/>
              </w:rPr>
              <w:t>29</w:t>
            </w:r>
            <w:r w:rsidRPr="00BA15D5">
              <w:rPr>
                <w:noProof/>
                <w:webHidden/>
                <w:sz w:val="18"/>
                <w:szCs w:val="18"/>
              </w:rPr>
              <w:fldChar w:fldCharType="end"/>
            </w:r>
          </w:hyperlink>
        </w:p>
        <w:p w14:paraId="3A6F72F5" w14:textId="7C155924" w:rsidR="00BA15D5" w:rsidRPr="00BA15D5" w:rsidRDefault="00BA15D5">
          <w:pPr>
            <w:pStyle w:val="TOC3"/>
            <w:rPr>
              <w:rFonts w:eastAsiaTheme="minorEastAsia"/>
              <w:noProof/>
              <w:sz w:val="18"/>
              <w:szCs w:val="18"/>
              <w:lang w:val="en-US"/>
            </w:rPr>
          </w:pPr>
          <w:hyperlink w:anchor="_Toc190335121" w:history="1">
            <w:r w:rsidRPr="00BA15D5">
              <w:rPr>
                <w:rStyle w:val="Hyperlink"/>
                <w:rFonts w:ascii="Calibri" w:hAnsi="Calibri" w:cs="Calibri"/>
                <w:noProof/>
                <w:sz w:val="18"/>
                <w:szCs w:val="18"/>
              </w:rPr>
              <w:t>8.1.2.</w:t>
            </w:r>
            <w:r w:rsidRPr="00BA15D5">
              <w:rPr>
                <w:rFonts w:eastAsiaTheme="minorEastAsia"/>
                <w:noProof/>
                <w:sz w:val="18"/>
                <w:szCs w:val="18"/>
                <w:lang w:val="en-US"/>
              </w:rPr>
              <w:tab/>
            </w:r>
            <w:r w:rsidRPr="00BA15D5">
              <w:rPr>
                <w:rStyle w:val="Hyperlink"/>
                <w:rFonts w:ascii="Calibri" w:hAnsi="Calibri" w:cs="Calibri"/>
                <w:noProof/>
                <w:sz w:val="18"/>
                <w:szCs w:val="18"/>
              </w:rPr>
              <w:t>Reporting Cyber Incidents and Cybercrime</w:t>
            </w:r>
            <w:r w:rsidRPr="00BA15D5">
              <w:rPr>
                <w:noProof/>
                <w:webHidden/>
                <w:sz w:val="18"/>
                <w:szCs w:val="18"/>
              </w:rPr>
              <w:tab/>
            </w:r>
            <w:r w:rsidRPr="00BA15D5">
              <w:rPr>
                <w:noProof/>
                <w:webHidden/>
                <w:sz w:val="18"/>
                <w:szCs w:val="18"/>
              </w:rPr>
              <w:fldChar w:fldCharType="begin"/>
            </w:r>
            <w:r w:rsidRPr="00BA15D5">
              <w:rPr>
                <w:noProof/>
                <w:webHidden/>
                <w:sz w:val="18"/>
                <w:szCs w:val="18"/>
              </w:rPr>
              <w:instrText xml:space="preserve"> PAGEREF _Toc190335121 \h </w:instrText>
            </w:r>
            <w:r w:rsidRPr="00BA15D5">
              <w:rPr>
                <w:noProof/>
                <w:webHidden/>
                <w:sz w:val="18"/>
                <w:szCs w:val="18"/>
              </w:rPr>
            </w:r>
            <w:r w:rsidRPr="00BA15D5">
              <w:rPr>
                <w:noProof/>
                <w:webHidden/>
                <w:sz w:val="18"/>
                <w:szCs w:val="18"/>
              </w:rPr>
              <w:fldChar w:fldCharType="separate"/>
            </w:r>
            <w:r w:rsidRPr="00BA15D5">
              <w:rPr>
                <w:noProof/>
                <w:webHidden/>
                <w:sz w:val="18"/>
                <w:szCs w:val="18"/>
              </w:rPr>
              <w:t>29</w:t>
            </w:r>
            <w:r w:rsidRPr="00BA15D5">
              <w:rPr>
                <w:noProof/>
                <w:webHidden/>
                <w:sz w:val="18"/>
                <w:szCs w:val="18"/>
              </w:rPr>
              <w:fldChar w:fldCharType="end"/>
            </w:r>
          </w:hyperlink>
        </w:p>
        <w:p w14:paraId="6099E231" w14:textId="476A2674" w:rsidR="00BA15D5" w:rsidRPr="00BA15D5" w:rsidRDefault="00BA15D5">
          <w:pPr>
            <w:pStyle w:val="TOC3"/>
            <w:rPr>
              <w:rFonts w:eastAsiaTheme="minorEastAsia"/>
              <w:noProof/>
              <w:sz w:val="18"/>
              <w:szCs w:val="18"/>
              <w:lang w:val="en-US"/>
            </w:rPr>
          </w:pPr>
          <w:hyperlink w:anchor="_Toc190335122" w:history="1">
            <w:r w:rsidRPr="00BA15D5">
              <w:rPr>
                <w:rStyle w:val="Hyperlink"/>
                <w:rFonts w:ascii="Calibri" w:hAnsi="Calibri" w:cs="Calibri"/>
                <w:noProof/>
                <w:sz w:val="18"/>
                <w:szCs w:val="18"/>
              </w:rPr>
              <w:t>8.1.3.</w:t>
            </w:r>
            <w:r w:rsidRPr="00BA15D5">
              <w:rPr>
                <w:rFonts w:eastAsiaTheme="minorEastAsia"/>
                <w:noProof/>
                <w:sz w:val="18"/>
                <w:szCs w:val="18"/>
                <w:lang w:val="en-US"/>
              </w:rPr>
              <w:tab/>
            </w:r>
            <w:r w:rsidRPr="00BA15D5">
              <w:rPr>
                <w:rStyle w:val="Hyperlink"/>
                <w:rFonts w:ascii="Calibri" w:hAnsi="Calibri" w:cs="Calibri"/>
                <w:noProof/>
                <w:sz w:val="18"/>
                <w:szCs w:val="18"/>
              </w:rPr>
              <w:t>Response to Significant Incidents</w:t>
            </w:r>
            <w:r w:rsidRPr="00BA15D5">
              <w:rPr>
                <w:noProof/>
                <w:webHidden/>
                <w:sz w:val="18"/>
                <w:szCs w:val="18"/>
              </w:rPr>
              <w:tab/>
            </w:r>
            <w:r w:rsidRPr="00BA15D5">
              <w:rPr>
                <w:noProof/>
                <w:webHidden/>
                <w:sz w:val="18"/>
                <w:szCs w:val="18"/>
              </w:rPr>
              <w:fldChar w:fldCharType="begin"/>
            </w:r>
            <w:r w:rsidRPr="00BA15D5">
              <w:rPr>
                <w:noProof/>
                <w:webHidden/>
                <w:sz w:val="18"/>
                <w:szCs w:val="18"/>
              </w:rPr>
              <w:instrText xml:space="preserve"> PAGEREF _Toc190335122 \h </w:instrText>
            </w:r>
            <w:r w:rsidRPr="00BA15D5">
              <w:rPr>
                <w:noProof/>
                <w:webHidden/>
                <w:sz w:val="18"/>
                <w:szCs w:val="18"/>
              </w:rPr>
            </w:r>
            <w:r w:rsidRPr="00BA15D5">
              <w:rPr>
                <w:noProof/>
                <w:webHidden/>
                <w:sz w:val="18"/>
                <w:szCs w:val="18"/>
              </w:rPr>
              <w:fldChar w:fldCharType="separate"/>
            </w:r>
            <w:r w:rsidRPr="00BA15D5">
              <w:rPr>
                <w:noProof/>
                <w:webHidden/>
                <w:sz w:val="18"/>
                <w:szCs w:val="18"/>
              </w:rPr>
              <w:t>30</w:t>
            </w:r>
            <w:r w:rsidRPr="00BA15D5">
              <w:rPr>
                <w:noProof/>
                <w:webHidden/>
                <w:sz w:val="18"/>
                <w:szCs w:val="18"/>
              </w:rPr>
              <w:fldChar w:fldCharType="end"/>
            </w:r>
          </w:hyperlink>
        </w:p>
        <w:p w14:paraId="0A874CB1" w14:textId="540BB8DD" w:rsidR="00BA15D5" w:rsidRPr="00BA15D5" w:rsidRDefault="00BA15D5">
          <w:pPr>
            <w:pStyle w:val="TOC3"/>
            <w:rPr>
              <w:rFonts w:eastAsiaTheme="minorEastAsia"/>
              <w:noProof/>
              <w:sz w:val="18"/>
              <w:szCs w:val="18"/>
              <w:lang w:val="en-US"/>
            </w:rPr>
          </w:pPr>
          <w:hyperlink w:anchor="_Toc190335123" w:history="1">
            <w:r w:rsidRPr="00BA15D5">
              <w:rPr>
                <w:rStyle w:val="Hyperlink"/>
                <w:rFonts w:ascii="Calibri" w:hAnsi="Calibri" w:cs="Calibri"/>
                <w:noProof/>
                <w:sz w:val="18"/>
                <w:szCs w:val="18"/>
              </w:rPr>
              <w:t>8.1.4.</w:t>
            </w:r>
            <w:r w:rsidRPr="00BA15D5">
              <w:rPr>
                <w:rFonts w:eastAsiaTheme="minorEastAsia"/>
                <w:noProof/>
                <w:sz w:val="18"/>
                <w:szCs w:val="18"/>
                <w:lang w:val="en-US"/>
              </w:rPr>
              <w:tab/>
            </w:r>
            <w:r w:rsidRPr="00BA15D5">
              <w:rPr>
                <w:rStyle w:val="Hyperlink"/>
                <w:rFonts w:ascii="Calibri" w:hAnsi="Calibri" w:cs="Calibri"/>
                <w:noProof/>
                <w:sz w:val="18"/>
                <w:szCs w:val="18"/>
              </w:rPr>
              <w:t>Key Measures</w:t>
            </w:r>
            <w:r w:rsidRPr="00BA15D5">
              <w:rPr>
                <w:noProof/>
                <w:webHidden/>
                <w:sz w:val="18"/>
                <w:szCs w:val="18"/>
              </w:rPr>
              <w:tab/>
            </w:r>
            <w:r w:rsidRPr="00BA15D5">
              <w:rPr>
                <w:noProof/>
                <w:webHidden/>
                <w:sz w:val="18"/>
                <w:szCs w:val="18"/>
              </w:rPr>
              <w:fldChar w:fldCharType="begin"/>
            </w:r>
            <w:r w:rsidRPr="00BA15D5">
              <w:rPr>
                <w:noProof/>
                <w:webHidden/>
                <w:sz w:val="18"/>
                <w:szCs w:val="18"/>
              </w:rPr>
              <w:instrText xml:space="preserve"> PAGEREF _Toc190335123 \h </w:instrText>
            </w:r>
            <w:r w:rsidRPr="00BA15D5">
              <w:rPr>
                <w:noProof/>
                <w:webHidden/>
                <w:sz w:val="18"/>
                <w:szCs w:val="18"/>
              </w:rPr>
            </w:r>
            <w:r w:rsidRPr="00BA15D5">
              <w:rPr>
                <w:noProof/>
                <w:webHidden/>
                <w:sz w:val="18"/>
                <w:szCs w:val="18"/>
              </w:rPr>
              <w:fldChar w:fldCharType="separate"/>
            </w:r>
            <w:r w:rsidRPr="00BA15D5">
              <w:rPr>
                <w:noProof/>
                <w:webHidden/>
                <w:sz w:val="18"/>
                <w:szCs w:val="18"/>
              </w:rPr>
              <w:t>31</w:t>
            </w:r>
            <w:r w:rsidRPr="00BA15D5">
              <w:rPr>
                <w:noProof/>
                <w:webHidden/>
                <w:sz w:val="18"/>
                <w:szCs w:val="18"/>
              </w:rPr>
              <w:fldChar w:fldCharType="end"/>
            </w:r>
          </w:hyperlink>
        </w:p>
        <w:p w14:paraId="0395E272" w14:textId="5C7F0B7D" w:rsidR="00BA15D5" w:rsidRPr="00BA15D5" w:rsidRDefault="00BA15D5">
          <w:pPr>
            <w:pStyle w:val="TOC2"/>
            <w:rPr>
              <w:rFonts w:eastAsiaTheme="minorEastAsia"/>
              <w:noProof/>
              <w:sz w:val="18"/>
              <w:szCs w:val="18"/>
              <w:lang w:val="en-US"/>
            </w:rPr>
          </w:pPr>
          <w:hyperlink w:anchor="_Toc190335124" w:history="1">
            <w:r w:rsidRPr="00BA15D5">
              <w:rPr>
                <w:rStyle w:val="Hyperlink"/>
                <w:rFonts w:ascii="Calibri" w:hAnsi="Calibri" w:cs="Calibri"/>
                <w:noProof/>
                <w:sz w:val="18"/>
                <w:szCs w:val="18"/>
              </w:rPr>
              <w:t>8.2.</w:t>
            </w:r>
            <w:r w:rsidRPr="00BA15D5">
              <w:rPr>
                <w:rFonts w:eastAsiaTheme="minorEastAsia"/>
                <w:noProof/>
                <w:sz w:val="18"/>
                <w:szCs w:val="18"/>
                <w:lang w:val="en-US"/>
              </w:rPr>
              <w:tab/>
            </w:r>
            <w:r w:rsidRPr="00BA15D5">
              <w:rPr>
                <w:rStyle w:val="Hyperlink"/>
                <w:rFonts w:ascii="Calibri" w:hAnsi="Calibri" w:cs="Calibri"/>
                <w:noProof/>
                <w:sz w:val="18"/>
                <w:szCs w:val="18"/>
                <w:lang w:val="en-US"/>
              </w:rPr>
              <w:t>Specific Objective</w:t>
            </w:r>
            <w:r w:rsidRPr="00BA15D5">
              <w:rPr>
                <w:rStyle w:val="Hyperlink"/>
                <w:rFonts w:ascii="Calibri" w:hAnsi="Calibri" w:cs="Calibri"/>
                <w:noProof/>
                <w:sz w:val="18"/>
                <w:szCs w:val="18"/>
              </w:rPr>
              <w:t xml:space="preserve"> 2. </w:t>
            </w:r>
            <w:r w:rsidRPr="00BA15D5">
              <w:rPr>
                <w:rStyle w:val="Hyperlink"/>
                <w:rFonts w:ascii="Calibri" w:hAnsi="Calibri" w:cs="Calibri"/>
                <w:noProof/>
                <w:sz w:val="18"/>
                <w:szCs w:val="18"/>
                <w:lang w:val="en-US"/>
              </w:rPr>
              <w:t>Timely and Appropriate Handling of Large-Scale Incidents and Crises</w:t>
            </w:r>
            <w:r w:rsidRPr="00BA15D5">
              <w:rPr>
                <w:noProof/>
                <w:webHidden/>
                <w:sz w:val="18"/>
                <w:szCs w:val="18"/>
              </w:rPr>
              <w:tab/>
            </w:r>
            <w:r w:rsidRPr="00BA15D5">
              <w:rPr>
                <w:noProof/>
                <w:webHidden/>
                <w:sz w:val="18"/>
                <w:szCs w:val="18"/>
              </w:rPr>
              <w:fldChar w:fldCharType="begin"/>
            </w:r>
            <w:r w:rsidRPr="00BA15D5">
              <w:rPr>
                <w:noProof/>
                <w:webHidden/>
                <w:sz w:val="18"/>
                <w:szCs w:val="18"/>
              </w:rPr>
              <w:instrText xml:space="preserve"> PAGEREF _Toc190335124 \h </w:instrText>
            </w:r>
            <w:r w:rsidRPr="00BA15D5">
              <w:rPr>
                <w:noProof/>
                <w:webHidden/>
                <w:sz w:val="18"/>
                <w:szCs w:val="18"/>
              </w:rPr>
            </w:r>
            <w:r w:rsidRPr="00BA15D5">
              <w:rPr>
                <w:noProof/>
                <w:webHidden/>
                <w:sz w:val="18"/>
                <w:szCs w:val="18"/>
              </w:rPr>
              <w:fldChar w:fldCharType="separate"/>
            </w:r>
            <w:r w:rsidRPr="00BA15D5">
              <w:rPr>
                <w:noProof/>
                <w:webHidden/>
                <w:sz w:val="18"/>
                <w:szCs w:val="18"/>
              </w:rPr>
              <w:t>31</w:t>
            </w:r>
            <w:r w:rsidRPr="00BA15D5">
              <w:rPr>
                <w:noProof/>
                <w:webHidden/>
                <w:sz w:val="18"/>
                <w:szCs w:val="18"/>
              </w:rPr>
              <w:fldChar w:fldCharType="end"/>
            </w:r>
          </w:hyperlink>
        </w:p>
        <w:p w14:paraId="281CCF1C" w14:textId="15D89981" w:rsidR="00BA15D5" w:rsidRPr="00BA15D5" w:rsidRDefault="00BA15D5">
          <w:pPr>
            <w:pStyle w:val="TOC3"/>
            <w:rPr>
              <w:rFonts w:eastAsiaTheme="minorEastAsia"/>
              <w:noProof/>
              <w:sz w:val="18"/>
              <w:szCs w:val="18"/>
              <w:lang w:val="en-US"/>
            </w:rPr>
          </w:pPr>
          <w:hyperlink w:anchor="_Toc190335125" w:history="1">
            <w:r w:rsidRPr="00BA15D5">
              <w:rPr>
                <w:rStyle w:val="Hyperlink"/>
                <w:rFonts w:ascii="Calibri" w:hAnsi="Calibri" w:cs="Calibri"/>
                <w:noProof/>
                <w:sz w:val="18"/>
                <w:szCs w:val="18"/>
              </w:rPr>
              <w:t>8.2.1.</w:t>
            </w:r>
            <w:r w:rsidRPr="00BA15D5">
              <w:rPr>
                <w:rFonts w:eastAsiaTheme="minorEastAsia"/>
                <w:noProof/>
                <w:sz w:val="18"/>
                <w:szCs w:val="18"/>
                <w:lang w:val="en-US"/>
              </w:rPr>
              <w:tab/>
            </w:r>
            <w:r w:rsidRPr="00BA15D5">
              <w:rPr>
                <w:rStyle w:val="Hyperlink"/>
                <w:rFonts w:ascii="Calibri" w:hAnsi="Calibri" w:cs="Calibri"/>
                <w:noProof/>
                <w:sz w:val="18"/>
                <w:szCs w:val="18"/>
              </w:rPr>
              <w:t>Key Measures</w:t>
            </w:r>
            <w:r w:rsidRPr="00BA15D5">
              <w:rPr>
                <w:noProof/>
                <w:webHidden/>
                <w:sz w:val="18"/>
                <w:szCs w:val="18"/>
              </w:rPr>
              <w:tab/>
            </w:r>
            <w:r w:rsidRPr="00BA15D5">
              <w:rPr>
                <w:noProof/>
                <w:webHidden/>
                <w:sz w:val="18"/>
                <w:szCs w:val="18"/>
              </w:rPr>
              <w:fldChar w:fldCharType="begin"/>
            </w:r>
            <w:r w:rsidRPr="00BA15D5">
              <w:rPr>
                <w:noProof/>
                <w:webHidden/>
                <w:sz w:val="18"/>
                <w:szCs w:val="18"/>
              </w:rPr>
              <w:instrText xml:space="preserve"> PAGEREF _Toc190335125 \h </w:instrText>
            </w:r>
            <w:r w:rsidRPr="00BA15D5">
              <w:rPr>
                <w:noProof/>
                <w:webHidden/>
                <w:sz w:val="18"/>
                <w:szCs w:val="18"/>
              </w:rPr>
            </w:r>
            <w:r w:rsidRPr="00BA15D5">
              <w:rPr>
                <w:noProof/>
                <w:webHidden/>
                <w:sz w:val="18"/>
                <w:szCs w:val="18"/>
              </w:rPr>
              <w:fldChar w:fldCharType="separate"/>
            </w:r>
            <w:r w:rsidRPr="00BA15D5">
              <w:rPr>
                <w:noProof/>
                <w:webHidden/>
                <w:sz w:val="18"/>
                <w:szCs w:val="18"/>
              </w:rPr>
              <w:t>32</w:t>
            </w:r>
            <w:r w:rsidRPr="00BA15D5">
              <w:rPr>
                <w:noProof/>
                <w:webHidden/>
                <w:sz w:val="18"/>
                <w:szCs w:val="18"/>
              </w:rPr>
              <w:fldChar w:fldCharType="end"/>
            </w:r>
          </w:hyperlink>
        </w:p>
        <w:p w14:paraId="744238A4" w14:textId="38333406" w:rsidR="00BA15D5" w:rsidRPr="00BA15D5" w:rsidRDefault="00BA15D5">
          <w:pPr>
            <w:pStyle w:val="TOC2"/>
            <w:rPr>
              <w:rFonts w:eastAsiaTheme="minorEastAsia"/>
              <w:noProof/>
              <w:sz w:val="18"/>
              <w:szCs w:val="18"/>
              <w:lang w:val="en-US"/>
            </w:rPr>
          </w:pPr>
          <w:hyperlink w:anchor="_Toc190335126" w:history="1">
            <w:r w:rsidRPr="00BA15D5">
              <w:rPr>
                <w:rStyle w:val="Hyperlink"/>
                <w:rFonts w:ascii="Calibri" w:hAnsi="Calibri" w:cs="Calibri"/>
                <w:noProof/>
                <w:sz w:val="18"/>
                <w:szCs w:val="18"/>
              </w:rPr>
              <w:t>8.3.</w:t>
            </w:r>
            <w:r w:rsidRPr="00BA15D5">
              <w:rPr>
                <w:rFonts w:eastAsiaTheme="minorEastAsia"/>
                <w:noProof/>
                <w:sz w:val="18"/>
                <w:szCs w:val="18"/>
                <w:lang w:val="en-US"/>
              </w:rPr>
              <w:tab/>
            </w:r>
            <w:r w:rsidRPr="00BA15D5">
              <w:rPr>
                <w:rStyle w:val="Hyperlink"/>
                <w:rFonts w:ascii="Calibri" w:hAnsi="Calibri" w:cs="Calibri"/>
                <w:noProof/>
                <w:sz w:val="18"/>
                <w:szCs w:val="18"/>
                <w:lang w:val="en-US"/>
              </w:rPr>
              <w:t>Specific Objective</w:t>
            </w:r>
            <w:r w:rsidRPr="00BA15D5">
              <w:rPr>
                <w:rStyle w:val="Hyperlink"/>
                <w:rFonts w:ascii="Calibri" w:hAnsi="Calibri" w:cs="Calibri"/>
                <w:noProof/>
                <w:sz w:val="18"/>
                <w:szCs w:val="18"/>
              </w:rPr>
              <w:t xml:space="preserve"> 3. </w:t>
            </w:r>
            <w:r w:rsidRPr="00BA15D5">
              <w:rPr>
                <w:rStyle w:val="Hyperlink"/>
                <w:rFonts w:ascii="Calibri" w:hAnsi="Calibri" w:cs="Calibri"/>
                <w:noProof/>
                <w:sz w:val="18"/>
                <w:szCs w:val="18"/>
                <w:lang w:val="en-US"/>
              </w:rPr>
              <w:t>Timely and Appropriate Handling of</w:t>
            </w:r>
            <w:r w:rsidRPr="00BA15D5">
              <w:rPr>
                <w:noProof/>
                <w:webHidden/>
                <w:sz w:val="18"/>
                <w:szCs w:val="18"/>
              </w:rPr>
              <w:tab/>
            </w:r>
            <w:r w:rsidRPr="00BA15D5">
              <w:rPr>
                <w:noProof/>
                <w:webHidden/>
                <w:sz w:val="18"/>
                <w:szCs w:val="18"/>
              </w:rPr>
              <w:fldChar w:fldCharType="begin"/>
            </w:r>
            <w:r w:rsidRPr="00BA15D5">
              <w:rPr>
                <w:noProof/>
                <w:webHidden/>
                <w:sz w:val="18"/>
                <w:szCs w:val="18"/>
              </w:rPr>
              <w:instrText xml:space="preserve"> PAGEREF _Toc190335126 \h </w:instrText>
            </w:r>
            <w:r w:rsidRPr="00BA15D5">
              <w:rPr>
                <w:noProof/>
                <w:webHidden/>
                <w:sz w:val="18"/>
                <w:szCs w:val="18"/>
              </w:rPr>
            </w:r>
            <w:r w:rsidRPr="00BA15D5">
              <w:rPr>
                <w:noProof/>
                <w:webHidden/>
                <w:sz w:val="18"/>
                <w:szCs w:val="18"/>
              </w:rPr>
              <w:fldChar w:fldCharType="separate"/>
            </w:r>
            <w:r w:rsidRPr="00BA15D5">
              <w:rPr>
                <w:noProof/>
                <w:webHidden/>
                <w:sz w:val="18"/>
                <w:szCs w:val="18"/>
              </w:rPr>
              <w:t>32</w:t>
            </w:r>
            <w:r w:rsidRPr="00BA15D5">
              <w:rPr>
                <w:noProof/>
                <w:webHidden/>
                <w:sz w:val="18"/>
                <w:szCs w:val="18"/>
              </w:rPr>
              <w:fldChar w:fldCharType="end"/>
            </w:r>
          </w:hyperlink>
        </w:p>
        <w:p w14:paraId="2B83D2C2" w14:textId="5421D2AA" w:rsidR="00BA15D5" w:rsidRPr="00BA15D5" w:rsidRDefault="00BA15D5">
          <w:pPr>
            <w:pStyle w:val="TOC3"/>
            <w:rPr>
              <w:rFonts w:eastAsiaTheme="minorEastAsia"/>
              <w:noProof/>
              <w:sz w:val="18"/>
              <w:szCs w:val="18"/>
              <w:lang w:val="en-US"/>
            </w:rPr>
          </w:pPr>
          <w:hyperlink w:anchor="_Toc190335127" w:history="1">
            <w:r w:rsidRPr="00BA15D5">
              <w:rPr>
                <w:rStyle w:val="Hyperlink"/>
                <w:rFonts w:ascii="Calibri" w:hAnsi="Calibri" w:cs="Calibri"/>
                <w:noProof/>
                <w:sz w:val="18"/>
                <w:szCs w:val="18"/>
              </w:rPr>
              <w:t>8.3.1.</w:t>
            </w:r>
            <w:r w:rsidRPr="00BA15D5">
              <w:rPr>
                <w:rFonts w:eastAsiaTheme="minorEastAsia"/>
                <w:noProof/>
                <w:sz w:val="18"/>
                <w:szCs w:val="18"/>
                <w:lang w:val="en-US"/>
              </w:rPr>
              <w:tab/>
            </w:r>
            <w:r w:rsidRPr="00BA15D5">
              <w:rPr>
                <w:rStyle w:val="Hyperlink"/>
                <w:rFonts w:ascii="Calibri" w:hAnsi="Calibri" w:cs="Calibri"/>
                <w:noProof/>
                <w:sz w:val="18"/>
                <w:szCs w:val="18"/>
              </w:rPr>
              <w:t>Key Measures</w:t>
            </w:r>
            <w:r w:rsidRPr="00BA15D5">
              <w:rPr>
                <w:noProof/>
                <w:webHidden/>
                <w:sz w:val="18"/>
                <w:szCs w:val="18"/>
              </w:rPr>
              <w:tab/>
            </w:r>
            <w:r w:rsidRPr="00BA15D5">
              <w:rPr>
                <w:noProof/>
                <w:webHidden/>
                <w:sz w:val="18"/>
                <w:szCs w:val="18"/>
              </w:rPr>
              <w:fldChar w:fldCharType="begin"/>
            </w:r>
            <w:r w:rsidRPr="00BA15D5">
              <w:rPr>
                <w:noProof/>
                <w:webHidden/>
                <w:sz w:val="18"/>
                <w:szCs w:val="18"/>
              </w:rPr>
              <w:instrText xml:space="preserve"> PAGEREF _Toc190335127 \h </w:instrText>
            </w:r>
            <w:r w:rsidRPr="00BA15D5">
              <w:rPr>
                <w:noProof/>
                <w:webHidden/>
                <w:sz w:val="18"/>
                <w:szCs w:val="18"/>
              </w:rPr>
            </w:r>
            <w:r w:rsidRPr="00BA15D5">
              <w:rPr>
                <w:noProof/>
                <w:webHidden/>
                <w:sz w:val="18"/>
                <w:szCs w:val="18"/>
              </w:rPr>
              <w:fldChar w:fldCharType="separate"/>
            </w:r>
            <w:r w:rsidRPr="00BA15D5">
              <w:rPr>
                <w:noProof/>
                <w:webHidden/>
                <w:sz w:val="18"/>
                <w:szCs w:val="18"/>
              </w:rPr>
              <w:t>32</w:t>
            </w:r>
            <w:r w:rsidRPr="00BA15D5">
              <w:rPr>
                <w:noProof/>
                <w:webHidden/>
                <w:sz w:val="18"/>
                <w:szCs w:val="18"/>
              </w:rPr>
              <w:fldChar w:fldCharType="end"/>
            </w:r>
          </w:hyperlink>
        </w:p>
        <w:p w14:paraId="7B391498" w14:textId="3C4B7A55" w:rsidR="00BA15D5" w:rsidRPr="00BA15D5" w:rsidRDefault="00BA15D5">
          <w:pPr>
            <w:pStyle w:val="TOC1"/>
            <w:tabs>
              <w:tab w:val="left" w:pos="440"/>
            </w:tabs>
            <w:rPr>
              <w:rFonts w:eastAsiaTheme="minorEastAsia"/>
              <w:noProof/>
              <w:sz w:val="18"/>
              <w:szCs w:val="18"/>
              <w:lang w:val="en-US"/>
            </w:rPr>
          </w:pPr>
          <w:hyperlink w:anchor="_Toc190335128" w:history="1">
            <w:r w:rsidRPr="00BA15D5">
              <w:rPr>
                <w:rStyle w:val="Hyperlink"/>
                <w:rFonts w:ascii="Calibri" w:hAnsi="Calibri" w:cs="Calibri"/>
                <w:noProof/>
                <w:sz w:val="18"/>
                <w:szCs w:val="18"/>
              </w:rPr>
              <w:t>9.</w:t>
            </w:r>
            <w:r w:rsidRPr="00BA15D5">
              <w:rPr>
                <w:rFonts w:eastAsiaTheme="minorEastAsia"/>
                <w:noProof/>
                <w:sz w:val="18"/>
                <w:szCs w:val="18"/>
                <w:lang w:val="en-US"/>
              </w:rPr>
              <w:tab/>
            </w:r>
            <w:r w:rsidRPr="00BA15D5">
              <w:rPr>
                <w:rStyle w:val="Hyperlink"/>
                <w:rFonts w:ascii="Calibri" w:hAnsi="Calibri" w:cs="Calibri"/>
                <w:noProof/>
                <w:sz w:val="18"/>
                <w:szCs w:val="18"/>
              </w:rPr>
              <w:t>Priority Area 5: National and International Cooperation</w:t>
            </w:r>
            <w:r w:rsidRPr="00BA15D5">
              <w:rPr>
                <w:noProof/>
                <w:webHidden/>
                <w:sz w:val="18"/>
                <w:szCs w:val="18"/>
              </w:rPr>
              <w:tab/>
            </w:r>
            <w:r w:rsidRPr="00BA15D5">
              <w:rPr>
                <w:noProof/>
                <w:webHidden/>
                <w:sz w:val="18"/>
                <w:szCs w:val="18"/>
              </w:rPr>
              <w:fldChar w:fldCharType="begin"/>
            </w:r>
            <w:r w:rsidRPr="00BA15D5">
              <w:rPr>
                <w:noProof/>
                <w:webHidden/>
                <w:sz w:val="18"/>
                <w:szCs w:val="18"/>
              </w:rPr>
              <w:instrText xml:space="preserve"> PAGEREF _Toc190335128 \h </w:instrText>
            </w:r>
            <w:r w:rsidRPr="00BA15D5">
              <w:rPr>
                <w:noProof/>
                <w:webHidden/>
                <w:sz w:val="18"/>
                <w:szCs w:val="18"/>
              </w:rPr>
            </w:r>
            <w:r w:rsidRPr="00BA15D5">
              <w:rPr>
                <w:noProof/>
                <w:webHidden/>
                <w:sz w:val="18"/>
                <w:szCs w:val="18"/>
              </w:rPr>
              <w:fldChar w:fldCharType="separate"/>
            </w:r>
            <w:r w:rsidRPr="00BA15D5">
              <w:rPr>
                <w:noProof/>
                <w:webHidden/>
                <w:sz w:val="18"/>
                <w:szCs w:val="18"/>
              </w:rPr>
              <w:t>33</w:t>
            </w:r>
            <w:r w:rsidRPr="00BA15D5">
              <w:rPr>
                <w:noProof/>
                <w:webHidden/>
                <w:sz w:val="18"/>
                <w:szCs w:val="18"/>
              </w:rPr>
              <w:fldChar w:fldCharType="end"/>
            </w:r>
          </w:hyperlink>
        </w:p>
        <w:p w14:paraId="57D80D4B" w14:textId="5C8528F1" w:rsidR="00BA15D5" w:rsidRPr="00BA15D5" w:rsidRDefault="00BA15D5">
          <w:pPr>
            <w:pStyle w:val="TOC2"/>
            <w:rPr>
              <w:rFonts w:eastAsiaTheme="minorEastAsia"/>
              <w:noProof/>
              <w:sz w:val="18"/>
              <w:szCs w:val="18"/>
              <w:lang w:val="en-US"/>
            </w:rPr>
          </w:pPr>
          <w:hyperlink w:anchor="_Toc190335129" w:history="1">
            <w:r w:rsidRPr="00BA15D5">
              <w:rPr>
                <w:rStyle w:val="Hyperlink"/>
                <w:rFonts w:ascii="Calibri" w:hAnsi="Calibri" w:cs="Calibri"/>
                <w:noProof/>
                <w:sz w:val="18"/>
                <w:szCs w:val="18"/>
              </w:rPr>
              <w:t>9.1.</w:t>
            </w:r>
            <w:r w:rsidRPr="00BA15D5">
              <w:rPr>
                <w:rFonts w:eastAsiaTheme="minorEastAsia"/>
                <w:noProof/>
                <w:sz w:val="18"/>
                <w:szCs w:val="18"/>
                <w:lang w:val="en-US"/>
              </w:rPr>
              <w:tab/>
            </w:r>
            <w:r w:rsidRPr="00BA15D5">
              <w:rPr>
                <w:rStyle w:val="Hyperlink"/>
                <w:rFonts w:ascii="Calibri" w:hAnsi="Calibri" w:cs="Calibri"/>
                <w:noProof/>
                <w:sz w:val="18"/>
                <w:szCs w:val="18"/>
                <w:lang w:val="en-US"/>
              </w:rPr>
              <w:t>Specific Objective</w:t>
            </w:r>
            <w:r w:rsidRPr="00BA15D5">
              <w:rPr>
                <w:rStyle w:val="Hyperlink"/>
                <w:rFonts w:ascii="Calibri" w:hAnsi="Calibri" w:cs="Calibri"/>
                <w:noProof/>
                <w:sz w:val="18"/>
                <w:szCs w:val="18"/>
              </w:rPr>
              <w:t xml:space="preserve"> 1. </w:t>
            </w:r>
            <w:r w:rsidRPr="00BA15D5">
              <w:rPr>
                <w:rStyle w:val="Hyperlink"/>
                <w:rFonts w:ascii="Calibri" w:hAnsi="Calibri" w:cs="Calibri"/>
                <w:noProof/>
                <w:sz w:val="18"/>
                <w:szCs w:val="18"/>
                <w:lang w:val="en-US"/>
              </w:rPr>
              <w:t>Cooperation in the Field od Cybersecurity at National, Regional and International levels</w:t>
            </w:r>
            <w:r w:rsidRPr="00BA15D5">
              <w:rPr>
                <w:noProof/>
                <w:webHidden/>
                <w:sz w:val="18"/>
                <w:szCs w:val="18"/>
              </w:rPr>
              <w:tab/>
            </w:r>
            <w:r w:rsidRPr="00BA15D5">
              <w:rPr>
                <w:noProof/>
                <w:webHidden/>
                <w:sz w:val="18"/>
                <w:szCs w:val="18"/>
              </w:rPr>
              <w:fldChar w:fldCharType="begin"/>
            </w:r>
            <w:r w:rsidRPr="00BA15D5">
              <w:rPr>
                <w:noProof/>
                <w:webHidden/>
                <w:sz w:val="18"/>
                <w:szCs w:val="18"/>
              </w:rPr>
              <w:instrText xml:space="preserve"> PAGEREF _Toc190335129 \h </w:instrText>
            </w:r>
            <w:r w:rsidRPr="00BA15D5">
              <w:rPr>
                <w:noProof/>
                <w:webHidden/>
                <w:sz w:val="18"/>
                <w:szCs w:val="18"/>
              </w:rPr>
            </w:r>
            <w:r w:rsidRPr="00BA15D5">
              <w:rPr>
                <w:noProof/>
                <w:webHidden/>
                <w:sz w:val="18"/>
                <w:szCs w:val="18"/>
              </w:rPr>
              <w:fldChar w:fldCharType="separate"/>
            </w:r>
            <w:r w:rsidRPr="00BA15D5">
              <w:rPr>
                <w:noProof/>
                <w:webHidden/>
                <w:sz w:val="18"/>
                <w:szCs w:val="18"/>
              </w:rPr>
              <w:t>33</w:t>
            </w:r>
            <w:r w:rsidRPr="00BA15D5">
              <w:rPr>
                <w:noProof/>
                <w:webHidden/>
                <w:sz w:val="18"/>
                <w:szCs w:val="18"/>
              </w:rPr>
              <w:fldChar w:fldCharType="end"/>
            </w:r>
          </w:hyperlink>
        </w:p>
        <w:p w14:paraId="1682DCAD" w14:textId="6C35BB63" w:rsidR="00BA15D5" w:rsidRPr="00BA15D5" w:rsidRDefault="00BA15D5">
          <w:pPr>
            <w:pStyle w:val="TOC3"/>
            <w:rPr>
              <w:rFonts w:eastAsiaTheme="minorEastAsia"/>
              <w:noProof/>
              <w:sz w:val="18"/>
              <w:szCs w:val="18"/>
              <w:lang w:val="en-US"/>
            </w:rPr>
          </w:pPr>
          <w:hyperlink w:anchor="_Toc190335130" w:history="1">
            <w:r w:rsidRPr="00BA15D5">
              <w:rPr>
                <w:rStyle w:val="Hyperlink"/>
                <w:rFonts w:ascii="Calibri" w:hAnsi="Calibri" w:cs="Calibri"/>
                <w:noProof/>
                <w:sz w:val="18"/>
                <w:szCs w:val="18"/>
              </w:rPr>
              <w:t>9.1.1.</w:t>
            </w:r>
            <w:r w:rsidRPr="00BA15D5">
              <w:rPr>
                <w:rFonts w:eastAsiaTheme="minorEastAsia"/>
                <w:noProof/>
                <w:sz w:val="18"/>
                <w:szCs w:val="18"/>
                <w:lang w:val="en-US"/>
              </w:rPr>
              <w:tab/>
            </w:r>
            <w:r w:rsidRPr="00BA15D5">
              <w:rPr>
                <w:rStyle w:val="Hyperlink"/>
                <w:rFonts w:ascii="Calibri" w:hAnsi="Calibri" w:cs="Calibri"/>
                <w:noProof/>
                <w:sz w:val="18"/>
                <w:szCs w:val="18"/>
              </w:rPr>
              <w:t>Key Measures</w:t>
            </w:r>
            <w:r w:rsidRPr="00BA15D5">
              <w:rPr>
                <w:noProof/>
                <w:webHidden/>
                <w:sz w:val="18"/>
                <w:szCs w:val="18"/>
              </w:rPr>
              <w:tab/>
            </w:r>
            <w:r w:rsidRPr="00BA15D5">
              <w:rPr>
                <w:noProof/>
                <w:webHidden/>
                <w:sz w:val="18"/>
                <w:szCs w:val="18"/>
              </w:rPr>
              <w:fldChar w:fldCharType="begin"/>
            </w:r>
            <w:r w:rsidRPr="00BA15D5">
              <w:rPr>
                <w:noProof/>
                <w:webHidden/>
                <w:sz w:val="18"/>
                <w:szCs w:val="18"/>
              </w:rPr>
              <w:instrText xml:space="preserve"> PAGEREF _Toc190335130 \h </w:instrText>
            </w:r>
            <w:r w:rsidRPr="00BA15D5">
              <w:rPr>
                <w:noProof/>
                <w:webHidden/>
                <w:sz w:val="18"/>
                <w:szCs w:val="18"/>
              </w:rPr>
            </w:r>
            <w:r w:rsidRPr="00BA15D5">
              <w:rPr>
                <w:noProof/>
                <w:webHidden/>
                <w:sz w:val="18"/>
                <w:szCs w:val="18"/>
              </w:rPr>
              <w:fldChar w:fldCharType="separate"/>
            </w:r>
            <w:r w:rsidRPr="00BA15D5">
              <w:rPr>
                <w:noProof/>
                <w:webHidden/>
                <w:sz w:val="18"/>
                <w:szCs w:val="18"/>
              </w:rPr>
              <w:t>34</w:t>
            </w:r>
            <w:r w:rsidRPr="00BA15D5">
              <w:rPr>
                <w:noProof/>
                <w:webHidden/>
                <w:sz w:val="18"/>
                <w:szCs w:val="18"/>
              </w:rPr>
              <w:fldChar w:fldCharType="end"/>
            </w:r>
          </w:hyperlink>
        </w:p>
        <w:p w14:paraId="355897F0" w14:textId="074B5606" w:rsidR="00BA15D5" w:rsidRPr="00BA15D5" w:rsidRDefault="00BA15D5">
          <w:pPr>
            <w:pStyle w:val="TOC2"/>
            <w:rPr>
              <w:rFonts w:eastAsiaTheme="minorEastAsia"/>
              <w:noProof/>
              <w:sz w:val="18"/>
              <w:szCs w:val="18"/>
              <w:lang w:val="en-US"/>
            </w:rPr>
          </w:pPr>
          <w:hyperlink w:anchor="_Toc190335131" w:history="1">
            <w:r w:rsidRPr="00BA15D5">
              <w:rPr>
                <w:rStyle w:val="Hyperlink"/>
                <w:rFonts w:ascii="Calibri" w:hAnsi="Calibri" w:cs="Calibri"/>
                <w:noProof/>
                <w:sz w:val="18"/>
                <w:szCs w:val="18"/>
              </w:rPr>
              <w:t>9.2.</w:t>
            </w:r>
            <w:r w:rsidRPr="00BA15D5">
              <w:rPr>
                <w:rFonts w:eastAsiaTheme="minorEastAsia"/>
                <w:noProof/>
                <w:sz w:val="18"/>
                <w:szCs w:val="18"/>
                <w:lang w:val="en-US"/>
              </w:rPr>
              <w:tab/>
            </w:r>
            <w:r w:rsidRPr="00BA15D5">
              <w:rPr>
                <w:rStyle w:val="Hyperlink"/>
                <w:rFonts w:ascii="Calibri" w:hAnsi="Calibri" w:cs="Calibri"/>
                <w:noProof/>
                <w:sz w:val="18"/>
                <w:szCs w:val="18"/>
                <w:lang w:val="en-US"/>
              </w:rPr>
              <w:t>Specific Objective</w:t>
            </w:r>
            <w:r w:rsidRPr="00BA15D5">
              <w:rPr>
                <w:rStyle w:val="Hyperlink"/>
                <w:rFonts w:ascii="Calibri" w:hAnsi="Calibri" w:cs="Calibri"/>
                <w:noProof/>
                <w:sz w:val="18"/>
                <w:szCs w:val="18"/>
              </w:rPr>
              <w:t xml:space="preserve"> 2. </w:t>
            </w:r>
            <w:r w:rsidRPr="00BA15D5">
              <w:rPr>
                <w:rStyle w:val="Hyperlink"/>
                <w:rFonts w:ascii="Calibri" w:hAnsi="Calibri" w:cs="Calibri"/>
                <w:noProof/>
                <w:sz w:val="18"/>
                <w:szCs w:val="18"/>
                <w:lang w:val="en-US"/>
              </w:rPr>
              <w:t>Responsible behavior of the state and measures to build trust in cyberspace</w:t>
            </w:r>
            <w:r w:rsidRPr="00BA15D5">
              <w:rPr>
                <w:noProof/>
                <w:webHidden/>
                <w:sz w:val="18"/>
                <w:szCs w:val="18"/>
              </w:rPr>
              <w:tab/>
            </w:r>
            <w:r w:rsidRPr="00BA15D5">
              <w:rPr>
                <w:noProof/>
                <w:webHidden/>
                <w:sz w:val="18"/>
                <w:szCs w:val="18"/>
              </w:rPr>
              <w:fldChar w:fldCharType="begin"/>
            </w:r>
            <w:r w:rsidRPr="00BA15D5">
              <w:rPr>
                <w:noProof/>
                <w:webHidden/>
                <w:sz w:val="18"/>
                <w:szCs w:val="18"/>
              </w:rPr>
              <w:instrText xml:space="preserve"> PAGEREF _Toc190335131 \h </w:instrText>
            </w:r>
            <w:r w:rsidRPr="00BA15D5">
              <w:rPr>
                <w:noProof/>
                <w:webHidden/>
                <w:sz w:val="18"/>
                <w:szCs w:val="18"/>
              </w:rPr>
            </w:r>
            <w:r w:rsidRPr="00BA15D5">
              <w:rPr>
                <w:noProof/>
                <w:webHidden/>
                <w:sz w:val="18"/>
                <w:szCs w:val="18"/>
              </w:rPr>
              <w:fldChar w:fldCharType="separate"/>
            </w:r>
            <w:r w:rsidRPr="00BA15D5">
              <w:rPr>
                <w:noProof/>
                <w:webHidden/>
                <w:sz w:val="18"/>
                <w:szCs w:val="18"/>
              </w:rPr>
              <w:t>34</w:t>
            </w:r>
            <w:r w:rsidRPr="00BA15D5">
              <w:rPr>
                <w:noProof/>
                <w:webHidden/>
                <w:sz w:val="18"/>
                <w:szCs w:val="18"/>
              </w:rPr>
              <w:fldChar w:fldCharType="end"/>
            </w:r>
          </w:hyperlink>
        </w:p>
        <w:p w14:paraId="22C9A9C8" w14:textId="4C4E83B0" w:rsidR="00BA15D5" w:rsidRPr="00BA15D5" w:rsidRDefault="00BA15D5">
          <w:pPr>
            <w:pStyle w:val="TOC3"/>
            <w:rPr>
              <w:rFonts w:eastAsiaTheme="minorEastAsia"/>
              <w:noProof/>
              <w:sz w:val="18"/>
              <w:szCs w:val="18"/>
              <w:lang w:val="en-US"/>
            </w:rPr>
          </w:pPr>
          <w:hyperlink w:anchor="_Toc190335132" w:history="1">
            <w:r w:rsidRPr="00BA15D5">
              <w:rPr>
                <w:rStyle w:val="Hyperlink"/>
                <w:rFonts w:ascii="Calibri" w:hAnsi="Calibri" w:cs="Calibri"/>
                <w:noProof/>
                <w:sz w:val="18"/>
                <w:szCs w:val="18"/>
              </w:rPr>
              <w:t>9.2.1.</w:t>
            </w:r>
            <w:r w:rsidRPr="00BA15D5">
              <w:rPr>
                <w:rFonts w:eastAsiaTheme="minorEastAsia"/>
                <w:noProof/>
                <w:sz w:val="18"/>
                <w:szCs w:val="18"/>
                <w:lang w:val="en-US"/>
              </w:rPr>
              <w:tab/>
            </w:r>
            <w:r w:rsidRPr="00BA15D5">
              <w:rPr>
                <w:rStyle w:val="Hyperlink"/>
                <w:rFonts w:ascii="Calibri" w:hAnsi="Calibri" w:cs="Calibri"/>
                <w:noProof/>
                <w:sz w:val="18"/>
                <w:szCs w:val="18"/>
              </w:rPr>
              <w:t>Key Measures</w:t>
            </w:r>
            <w:r w:rsidRPr="00BA15D5">
              <w:rPr>
                <w:noProof/>
                <w:webHidden/>
                <w:sz w:val="18"/>
                <w:szCs w:val="18"/>
              </w:rPr>
              <w:tab/>
            </w:r>
            <w:r w:rsidRPr="00BA15D5">
              <w:rPr>
                <w:noProof/>
                <w:webHidden/>
                <w:sz w:val="18"/>
                <w:szCs w:val="18"/>
              </w:rPr>
              <w:fldChar w:fldCharType="begin"/>
            </w:r>
            <w:r w:rsidRPr="00BA15D5">
              <w:rPr>
                <w:noProof/>
                <w:webHidden/>
                <w:sz w:val="18"/>
                <w:szCs w:val="18"/>
              </w:rPr>
              <w:instrText xml:space="preserve"> PAGEREF _Toc190335132 \h </w:instrText>
            </w:r>
            <w:r w:rsidRPr="00BA15D5">
              <w:rPr>
                <w:noProof/>
                <w:webHidden/>
                <w:sz w:val="18"/>
                <w:szCs w:val="18"/>
              </w:rPr>
            </w:r>
            <w:r w:rsidRPr="00BA15D5">
              <w:rPr>
                <w:noProof/>
                <w:webHidden/>
                <w:sz w:val="18"/>
                <w:szCs w:val="18"/>
              </w:rPr>
              <w:fldChar w:fldCharType="separate"/>
            </w:r>
            <w:r w:rsidRPr="00BA15D5">
              <w:rPr>
                <w:noProof/>
                <w:webHidden/>
                <w:sz w:val="18"/>
                <w:szCs w:val="18"/>
              </w:rPr>
              <w:t>34</w:t>
            </w:r>
            <w:r w:rsidRPr="00BA15D5">
              <w:rPr>
                <w:noProof/>
                <w:webHidden/>
                <w:sz w:val="18"/>
                <w:szCs w:val="18"/>
              </w:rPr>
              <w:fldChar w:fldCharType="end"/>
            </w:r>
          </w:hyperlink>
        </w:p>
        <w:p w14:paraId="2D831E19" w14:textId="740BBCA6" w:rsidR="00BA15D5" w:rsidRPr="00BA15D5" w:rsidRDefault="00BA15D5">
          <w:pPr>
            <w:pStyle w:val="TOC1"/>
            <w:tabs>
              <w:tab w:val="left" w:pos="660"/>
            </w:tabs>
            <w:rPr>
              <w:rFonts w:eastAsiaTheme="minorEastAsia"/>
              <w:noProof/>
              <w:sz w:val="18"/>
              <w:szCs w:val="18"/>
              <w:lang w:val="en-US"/>
            </w:rPr>
          </w:pPr>
          <w:hyperlink w:anchor="_Toc190335133" w:history="1">
            <w:r w:rsidRPr="00BA15D5">
              <w:rPr>
                <w:rStyle w:val="Hyperlink"/>
                <w:rFonts w:ascii="Calibri" w:hAnsi="Calibri" w:cs="Calibri"/>
                <w:noProof/>
                <w:sz w:val="18"/>
                <w:szCs w:val="18"/>
              </w:rPr>
              <w:t>10.</w:t>
            </w:r>
            <w:r w:rsidRPr="00BA15D5">
              <w:rPr>
                <w:rFonts w:eastAsiaTheme="minorEastAsia"/>
                <w:noProof/>
                <w:sz w:val="18"/>
                <w:szCs w:val="18"/>
                <w:lang w:val="en-US"/>
              </w:rPr>
              <w:tab/>
            </w:r>
            <w:r w:rsidRPr="00BA15D5">
              <w:rPr>
                <w:rStyle w:val="Hyperlink"/>
                <w:rFonts w:ascii="Calibri" w:hAnsi="Calibri" w:cs="Calibri"/>
                <w:noProof/>
                <w:sz w:val="18"/>
                <w:szCs w:val="18"/>
              </w:rPr>
              <w:t>Framework for monitoring, Evaluation and Reporting</w:t>
            </w:r>
            <w:r w:rsidRPr="00BA15D5">
              <w:rPr>
                <w:noProof/>
                <w:webHidden/>
                <w:sz w:val="18"/>
                <w:szCs w:val="18"/>
              </w:rPr>
              <w:tab/>
            </w:r>
            <w:r w:rsidRPr="00BA15D5">
              <w:rPr>
                <w:noProof/>
                <w:webHidden/>
                <w:sz w:val="18"/>
                <w:szCs w:val="18"/>
              </w:rPr>
              <w:fldChar w:fldCharType="begin"/>
            </w:r>
            <w:r w:rsidRPr="00BA15D5">
              <w:rPr>
                <w:noProof/>
                <w:webHidden/>
                <w:sz w:val="18"/>
                <w:szCs w:val="18"/>
              </w:rPr>
              <w:instrText xml:space="preserve"> PAGEREF _Toc190335133 \h </w:instrText>
            </w:r>
            <w:r w:rsidRPr="00BA15D5">
              <w:rPr>
                <w:noProof/>
                <w:webHidden/>
                <w:sz w:val="18"/>
                <w:szCs w:val="18"/>
              </w:rPr>
            </w:r>
            <w:r w:rsidRPr="00BA15D5">
              <w:rPr>
                <w:noProof/>
                <w:webHidden/>
                <w:sz w:val="18"/>
                <w:szCs w:val="18"/>
              </w:rPr>
              <w:fldChar w:fldCharType="separate"/>
            </w:r>
            <w:r w:rsidRPr="00BA15D5">
              <w:rPr>
                <w:noProof/>
                <w:webHidden/>
                <w:sz w:val="18"/>
                <w:szCs w:val="18"/>
              </w:rPr>
              <w:t>34</w:t>
            </w:r>
            <w:r w:rsidRPr="00BA15D5">
              <w:rPr>
                <w:noProof/>
                <w:webHidden/>
                <w:sz w:val="18"/>
                <w:szCs w:val="18"/>
              </w:rPr>
              <w:fldChar w:fldCharType="end"/>
            </w:r>
          </w:hyperlink>
        </w:p>
        <w:p w14:paraId="1A2660A7" w14:textId="055E352E" w:rsidR="00BA15D5" w:rsidRPr="00BA15D5" w:rsidRDefault="00BA15D5">
          <w:pPr>
            <w:pStyle w:val="TOC2"/>
            <w:rPr>
              <w:rFonts w:eastAsiaTheme="minorEastAsia"/>
              <w:noProof/>
              <w:sz w:val="18"/>
              <w:szCs w:val="18"/>
              <w:lang w:val="en-US"/>
            </w:rPr>
          </w:pPr>
          <w:hyperlink w:anchor="_Toc190335134" w:history="1">
            <w:r w:rsidRPr="00BA15D5">
              <w:rPr>
                <w:rStyle w:val="Hyperlink"/>
                <w:rFonts w:ascii="Calibri" w:hAnsi="Calibri" w:cs="Calibri"/>
                <w:noProof/>
                <w:sz w:val="18"/>
                <w:szCs w:val="18"/>
              </w:rPr>
              <w:t>10.1.</w:t>
            </w:r>
            <w:r w:rsidRPr="00BA15D5">
              <w:rPr>
                <w:rFonts w:eastAsiaTheme="minorEastAsia"/>
                <w:noProof/>
                <w:sz w:val="18"/>
                <w:szCs w:val="18"/>
                <w:lang w:val="en-US"/>
              </w:rPr>
              <w:tab/>
            </w:r>
            <w:r w:rsidRPr="00BA15D5">
              <w:rPr>
                <w:rStyle w:val="Hyperlink"/>
                <w:rFonts w:ascii="Calibri" w:hAnsi="Calibri" w:cs="Calibri"/>
                <w:noProof/>
                <w:sz w:val="18"/>
                <w:szCs w:val="18"/>
                <w:lang w:val="en-US"/>
              </w:rPr>
              <w:t>Performance Indicators for Monitoring Goal Achievement</w:t>
            </w:r>
            <w:r w:rsidRPr="00BA15D5">
              <w:rPr>
                <w:noProof/>
                <w:webHidden/>
                <w:sz w:val="18"/>
                <w:szCs w:val="18"/>
              </w:rPr>
              <w:tab/>
            </w:r>
            <w:r w:rsidRPr="00BA15D5">
              <w:rPr>
                <w:noProof/>
                <w:webHidden/>
                <w:sz w:val="18"/>
                <w:szCs w:val="18"/>
              </w:rPr>
              <w:fldChar w:fldCharType="begin"/>
            </w:r>
            <w:r w:rsidRPr="00BA15D5">
              <w:rPr>
                <w:noProof/>
                <w:webHidden/>
                <w:sz w:val="18"/>
                <w:szCs w:val="18"/>
              </w:rPr>
              <w:instrText xml:space="preserve"> PAGEREF _Toc190335134 \h </w:instrText>
            </w:r>
            <w:r w:rsidRPr="00BA15D5">
              <w:rPr>
                <w:noProof/>
                <w:webHidden/>
                <w:sz w:val="18"/>
                <w:szCs w:val="18"/>
              </w:rPr>
            </w:r>
            <w:r w:rsidRPr="00BA15D5">
              <w:rPr>
                <w:noProof/>
                <w:webHidden/>
                <w:sz w:val="18"/>
                <w:szCs w:val="18"/>
              </w:rPr>
              <w:fldChar w:fldCharType="separate"/>
            </w:r>
            <w:r w:rsidRPr="00BA15D5">
              <w:rPr>
                <w:noProof/>
                <w:webHidden/>
                <w:sz w:val="18"/>
                <w:szCs w:val="18"/>
              </w:rPr>
              <w:t>34</w:t>
            </w:r>
            <w:r w:rsidRPr="00BA15D5">
              <w:rPr>
                <w:noProof/>
                <w:webHidden/>
                <w:sz w:val="18"/>
                <w:szCs w:val="18"/>
              </w:rPr>
              <w:fldChar w:fldCharType="end"/>
            </w:r>
          </w:hyperlink>
        </w:p>
        <w:p w14:paraId="4D56A9A7" w14:textId="3BC88B2C" w:rsidR="00BA15D5" w:rsidRPr="00BA15D5" w:rsidRDefault="00BA15D5">
          <w:pPr>
            <w:pStyle w:val="TOC2"/>
            <w:rPr>
              <w:rFonts w:eastAsiaTheme="minorEastAsia"/>
              <w:noProof/>
              <w:sz w:val="18"/>
              <w:szCs w:val="18"/>
              <w:lang w:val="en-US"/>
            </w:rPr>
          </w:pPr>
          <w:hyperlink w:anchor="_Toc190335135" w:history="1">
            <w:r w:rsidRPr="00BA15D5">
              <w:rPr>
                <w:rStyle w:val="Hyperlink"/>
                <w:rFonts w:ascii="Calibri" w:hAnsi="Calibri" w:cs="Calibri"/>
                <w:noProof/>
                <w:sz w:val="18"/>
                <w:szCs w:val="18"/>
              </w:rPr>
              <w:t>10.2.</w:t>
            </w:r>
            <w:r w:rsidRPr="00BA15D5">
              <w:rPr>
                <w:rFonts w:eastAsiaTheme="minorEastAsia"/>
                <w:noProof/>
                <w:sz w:val="18"/>
                <w:szCs w:val="18"/>
                <w:lang w:val="en-US"/>
              </w:rPr>
              <w:tab/>
            </w:r>
            <w:r w:rsidRPr="00BA15D5">
              <w:rPr>
                <w:rStyle w:val="Hyperlink"/>
                <w:rFonts w:ascii="Calibri" w:hAnsi="Calibri" w:cs="Calibri"/>
                <w:noProof/>
                <w:sz w:val="18"/>
                <w:szCs w:val="18"/>
                <w:lang w:val="en-US"/>
              </w:rPr>
              <w:t>Implementation of the Cybersecurity Strategy</w:t>
            </w:r>
            <w:r w:rsidRPr="00BA15D5">
              <w:rPr>
                <w:noProof/>
                <w:webHidden/>
                <w:sz w:val="18"/>
                <w:szCs w:val="18"/>
              </w:rPr>
              <w:tab/>
            </w:r>
            <w:r w:rsidRPr="00BA15D5">
              <w:rPr>
                <w:noProof/>
                <w:webHidden/>
                <w:sz w:val="18"/>
                <w:szCs w:val="18"/>
              </w:rPr>
              <w:fldChar w:fldCharType="begin"/>
            </w:r>
            <w:r w:rsidRPr="00BA15D5">
              <w:rPr>
                <w:noProof/>
                <w:webHidden/>
                <w:sz w:val="18"/>
                <w:szCs w:val="18"/>
              </w:rPr>
              <w:instrText xml:space="preserve"> PAGEREF _Toc190335135 \h </w:instrText>
            </w:r>
            <w:r w:rsidRPr="00BA15D5">
              <w:rPr>
                <w:noProof/>
                <w:webHidden/>
                <w:sz w:val="18"/>
                <w:szCs w:val="18"/>
              </w:rPr>
            </w:r>
            <w:r w:rsidRPr="00BA15D5">
              <w:rPr>
                <w:noProof/>
                <w:webHidden/>
                <w:sz w:val="18"/>
                <w:szCs w:val="18"/>
              </w:rPr>
              <w:fldChar w:fldCharType="separate"/>
            </w:r>
            <w:r w:rsidRPr="00BA15D5">
              <w:rPr>
                <w:noProof/>
                <w:webHidden/>
                <w:sz w:val="18"/>
                <w:szCs w:val="18"/>
              </w:rPr>
              <w:t>34</w:t>
            </w:r>
            <w:r w:rsidRPr="00BA15D5">
              <w:rPr>
                <w:noProof/>
                <w:webHidden/>
                <w:sz w:val="18"/>
                <w:szCs w:val="18"/>
              </w:rPr>
              <w:fldChar w:fldCharType="end"/>
            </w:r>
          </w:hyperlink>
        </w:p>
        <w:p w14:paraId="10B75459" w14:textId="3DD892A5" w:rsidR="00BA15D5" w:rsidRPr="00BA15D5" w:rsidRDefault="00BA15D5">
          <w:pPr>
            <w:pStyle w:val="TOC2"/>
            <w:rPr>
              <w:rFonts w:eastAsiaTheme="minorEastAsia"/>
              <w:noProof/>
              <w:sz w:val="18"/>
              <w:szCs w:val="18"/>
              <w:lang w:val="en-US"/>
            </w:rPr>
          </w:pPr>
          <w:hyperlink w:anchor="_Toc190335136" w:history="1">
            <w:r w:rsidRPr="00BA15D5">
              <w:rPr>
                <w:rStyle w:val="Hyperlink"/>
                <w:rFonts w:ascii="Calibri" w:hAnsi="Calibri" w:cs="Calibri"/>
                <w:noProof/>
                <w:sz w:val="18"/>
                <w:szCs w:val="18"/>
              </w:rPr>
              <w:t>10.3.</w:t>
            </w:r>
            <w:r w:rsidRPr="00BA15D5">
              <w:rPr>
                <w:rFonts w:eastAsiaTheme="minorEastAsia"/>
                <w:noProof/>
                <w:sz w:val="18"/>
                <w:szCs w:val="18"/>
                <w:lang w:val="en-US"/>
              </w:rPr>
              <w:tab/>
            </w:r>
            <w:r w:rsidRPr="00BA15D5">
              <w:rPr>
                <w:rStyle w:val="Hyperlink"/>
                <w:rFonts w:ascii="Calibri" w:hAnsi="Calibri" w:cs="Calibri"/>
                <w:noProof/>
                <w:sz w:val="18"/>
                <w:szCs w:val="18"/>
                <w:lang w:val="en-US"/>
              </w:rPr>
              <w:t>Stakeholders</w:t>
            </w:r>
            <w:r w:rsidRPr="00BA15D5">
              <w:rPr>
                <w:noProof/>
                <w:webHidden/>
                <w:sz w:val="18"/>
                <w:szCs w:val="18"/>
              </w:rPr>
              <w:tab/>
            </w:r>
            <w:r w:rsidRPr="00BA15D5">
              <w:rPr>
                <w:noProof/>
                <w:webHidden/>
                <w:sz w:val="18"/>
                <w:szCs w:val="18"/>
              </w:rPr>
              <w:fldChar w:fldCharType="begin"/>
            </w:r>
            <w:r w:rsidRPr="00BA15D5">
              <w:rPr>
                <w:noProof/>
                <w:webHidden/>
                <w:sz w:val="18"/>
                <w:szCs w:val="18"/>
              </w:rPr>
              <w:instrText xml:space="preserve"> PAGEREF _Toc190335136 \h </w:instrText>
            </w:r>
            <w:r w:rsidRPr="00BA15D5">
              <w:rPr>
                <w:noProof/>
                <w:webHidden/>
                <w:sz w:val="18"/>
                <w:szCs w:val="18"/>
              </w:rPr>
            </w:r>
            <w:r w:rsidRPr="00BA15D5">
              <w:rPr>
                <w:noProof/>
                <w:webHidden/>
                <w:sz w:val="18"/>
                <w:szCs w:val="18"/>
              </w:rPr>
              <w:fldChar w:fldCharType="separate"/>
            </w:r>
            <w:r w:rsidRPr="00BA15D5">
              <w:rPr>
                <w:noProof/>
                <w:webHidden/>
                <w:sz w:val="18"/>
                <w:szCs w:val="18"/>
              </w:rPr>
              <w:t>35</w:t>
            </w:r>
            <w:r w:rsidRPr="00BA15D5">
              <w:rPr>
                <w:noProof/>
                <w:webHidden/>
                <w:sz w:val="18"/>
                <w:szCs w:val="18"/>
              </w:rPr>
              <w:fldChar w:fldCharType="end"/>
            </w:r>
          </w:hyperlink>
        </w:p>
        <w:p w14:paraId="642B844A" w14:textId="58363B09" w:rsidR="00BA15D5" w:rsidRPr="00BA15D5" w:rsidRDefault="00BA15D5">
          <w:pPr>
            <w:pStyle w:val="TOC1"/>
            <w:tabs>
              <w:tab w:val="left" w:pos="660"/>
            </w:tabs>
            <w:rPr>
              <w:rFonts w:eastAsiaTheme="minorEastAsia"/>
              <w:noProof/>
              <w:sz w:val="18"/>
              <w:szCs w:val="18"/>
              <w:lang w:val="en-US"/>
            </w:rPr>
          </w:pPr>
          <w:hyperlink w:anchor="_Toc190335137" w:history="1">
            <w:r w:rsidRPr="00BA15D5">
              <w:rPr>
                <w:rStyle w:val="Hyperlink"/>
                <w:rFonts w:ascii="Calibri" w:hAnsi="Calibri" w:cs="Calibri"/>
                <w:noProof/>
                <w:sz w:val="18"/>
                <w:szCs w:val="18"/>
              </w:rPr>
              <w:t>11.</w:t>
            </w:r>
            <w:r w:rsidRPr="00BA15D5">
              <w:rPr>
                <w:rFonts w:eastAsiaTheme="minorEastAsia"/>
                <w:noProof/>
                <w:sz w:val="18"/>
                <w:szCs w:val="18"/>
                <w:lang w:val="en-US"/>
              </w:rPr>
              <w:tab/>
            </w:r>
            <w:r w:rsidRPr="00BA15D5">
              <w:rPr>
                <w:rStyle w:val="Hyperlink"/>
                <w:rFonts w:ascii="Calibri" w:hAnsi="Calibri" w:cs="Calibri"/>
                <w:noProof/>
                <w:sz w:val="18"/>
                <w:szCs w:val="18"/>
              </w:rPr>
              <w:t>Risk Management</w:t>
            </w:r>
            <w:r w:rsidRPr="00BA15D5">
              <w:rPr>
                <w:noProof/>
                <w:webHidden/>
                <w:sz w:val="18"/>
                <w:szCs w:val="18"/>
              </w:rPr>
              <w:tab/>
            </w:r>
            <w:r w:rsidRPr="00BA15D5">
              <w:rPr>
                <w:noProof/>
                <w:webHidden/>
                <w:sz w:val="18"/>
                <w:szCs w:val="18"/>
              </w:rPr>
              <w:fldChar w:fldCharType="begin"/>
            </w:r>
            <w:r w:rsidRPr="00BA15D5">
              <w:rPr>
                <w:noProof/>
                <w:webHidden/>
                <w:sz w:val="18"/>
                <w:szCs w:val="18"/>
              </w:rPr>
              <w:instrText xml:space="preserve"> PAGEREF _Toc190335137 \h </w:instrText>
            </w:r>
            <w:r w:rsidRPr="00BA15D5">
              <w:rPr>
                <w:noProof/>
                <w:webHidden/>
                <w:sz w:val="18"/>
                <w:szCs w:val="18"/>
              </w:rPr>
            </w:r>
            <w:r w:rsidRPr="00BA15D5">
              <w:rPr>
                <w:noProof/>
                <w:webHidden/>
                <w:sz w:val="18"/>
                <w:szCs w:val="18"/>
              </w:rPr>
              <w:fldChar w:fldCharType="separate"/>
            </w:r>
            <w:r w:rsidRPr="00BA15D5">
              <w:rPr>
                <w:noProof/>
                <w:webHidden/>
                <w:sz w:val="18"/>
                <w:szCs w:val="18"/>
              </w:rPr>
              <w:t>36</w:t>
            </w:r>
            <w:r w:rsidRPr="00BA15D5">
              <w:rPr>
                <w:noProof/>
                <w:webHidden/>
                <w:sz w:val="18"/>
                <w:szCs w:val="18"/>
              </w:rPr>
              <w:fldChar w:fldCharType="end"/>
            </w:r>
          </w:hyperlink>
        </w:p>
        <w:p w14:paraId="747F004B" w14:textId="14EA7086" w:rsidR="00BA15D5" w:rsidRPr="00BA15D5" w:rsidRDefault="00BA15D5">
          <w:pPr>
            <w:pStyle w:val="TOC1"/>
            <w:tabs>
              <w:tab w:val="left" w:pos="660"/>
            </w:tabs>
            <w:rPr>
              <w:rFonts w:eastAsiaTheme="minorEastAsia"/>
              <w:noProof/>
              <w:sz w:val="18"/>
              <w:szCs w:val="18"/>
              <w:lang w:val="en-US"/>
            </w:rPr>
          </w:pPr>
          <w:hyperlink w:anchor="_Toc190335138" w:history="1">
            <w:r w:rsidRPr="00BA15D5">
              <w:rPr>
                <w:rStyle w:val="Hyperlink"/>
                <w:rFonts w:ascii="Calibri" w:hAnsi="Calibri" w:cs="Calibri"/>
                <w:noProof/>
                <w:sz w:val="18"/>
                <w:szCs w:val="18"/>
              </w:rPr>
              <w:t>12.</w:t>
            </w:r>
            <w:r w:rsidRPr="00BA15D5">
              <w:rPr>
                <w:rFonts w:eastAsiaTheme="minorEastAsia"/>
                <w:noProof/>
                <w:sz w:val="18"/>
                <w:szCs w:val="18"/>
                <w:lang w:val="en-US"/>
              </w:rPr>
              <w:tab/>
            </w:r>
            <w:r w:rsidRPr="00BA15D5">
              <w:rPr>
                <w:rStyle w:val="Hyperlink"/>
                <w:rFonts w:ascii="Calibri" w:hAnsi="Calibri" w:cs="Calibri"/>
                <w:noProof/>
                <w:sz w:val="18"/>
                <w:szCs w:val="18"/>
              </w:rPr>
              <w:t>Action Plan</w:t>
            </w:r>
            <w:r w:rsidRPr="00BA15D5">
              <w:rPr>
                <w:noProof/>
                <w:webHidden/>
                <w:sz w:val="18"/>
                <w:szCs w:val="18"/>
              </w:rPr>
              <w:tab/>
            </w:r>
            <w:r w:rsidRPr="00BA15D5">
              <w:rPr>
                <w:noProof/>
                <w:webHidden/>
                <w:sz w:val="18"/>
                <w:szCs w:val="18"/>
              </w:rPr>
              <w:fldChar w:fldCharType="begin"/>
            </w:r>
            <w:r w:rsidRPr="00BA15D5">
              <w:rPr>
                <w:noProof/>
                <w:webHidden/>
                <w:sz w:val="18"/>
                <w:szCs w:val="18"/>
              </w:rPr>
              <w:instrText xml:space="preserve"> PAGEREF _Toc190335138 \h </w:instrText>
            </w:r>
            <w:r w:rsidRPr="00BA15D5">
              <w:rPr>
                <w:noProof/>
                <w:webHidden/>
                <w:sz w:val="18"/>
                <w:szCs w:val="18"/>
              </w:rPr>
            </w:r>
            <w:r w:rsidRPr="00BA15D5">
              <w:rPr>
                <w:noProof/>
                <w:webHidden/>
                <w:sz w:val="18"/>
                <w:szCs w:val="18"/>
              </w:rPr>
              <w:fldChar w:fldCharType="separate"/>
            </w:r>
            <w:r w:rsidRPr="00BA15D5">
              <w:rPr>
                <w:noProof/>
                <w:webHidden/>
                <w:sz w:val="18"/>
                <w:szCs w:val="18"/>
              </w:rPr>
              <w:t>38</w:t>
            </w:r>
            <w:r w:rsidRPr="00BA15D5">
              <w:rPr>
                <w:noProof/>
                <w:webHidden/>
                <w:sz w:val="18"/>
                <w:szCs w:val="18"/>
              </w:rPr>
              <w:fldChar w:fldCharType="end"/>
            </w:r>
          </w:hyperlink>
        </w:p>
        <w:p w14:paraId="473B2F49" w14:textId="1E9A3587" w:rsidR="00BA15D5" w:rsidRPr="00BA15D5" w:rsidRDefault="00BA15D5">
          <w:pPr>
            <w:pStyle w:val="TOC1"/>
            <w:tabs>
              <w:tab w:val="left" w:pos="660"/>
            </w:tabs>
            <w:rPr>
              <w:rFonts w:eastAsiaTheme="minorEastAsia"/>
              <w:noProof/>
              <w:sz w:val="18"/>
              <w:szCs w:val="18"/>
              <w:lang w:val="en-US"/>
            </w:rPr>
          </w:pPr>
          <w:hyperlink w:anchor="_Toc190335139" w:history="1">
            <w:r w:rsidRPr="00BA15D5">
              <w:rPr>
                <w:rStyle w:val="Hyperlink"/>
                <w:rFonts w:ascii="Calibri" w:hAnsi="Calibri" w:cs="Calibri"/>
                <w:noProof/>
                <w:sz w:val="18"/>
                <w:szCs w:val="18"/>
              </w:rPr>
              <w:t>13.</w:t>
            </w:r>
            <w:r w:rsidRPr="00BA15D5">
              <w:rPr>
                <w:rFonts w:eastAsiaTheme="minorEastAsia"/>
                <w:noProof/>
                <w:sz w:val="18"/>
                <w:szCs w:val="18"/>
                <w:lang w:val="en-US"/>
              </w:rPr>
              <w:tab/>
            </w:r>
            <w:r w:rsidRPr="00BA15D5">
              <w:rPr>
                <w:rStyle w:val="Hyperlink"/>
                <w:rFonts w:ascii="Calibri" w:hAnsi="Calibri" w:cs="Calibri"/>
                <w:noProof/>
                <w:sz w:val="18"/>
                <w:szCs w:val="18"/>
              </w:rPr>
              <w:t>Indicative Financial Plan</w:t>
            </w:r>
            <w:r w:rsidRPr="00BA15D5">
              <w:rPr>
                <w:noProof/>
                <w:webHidden/>
                <w:sz w:val="18"/>
                <w:szCs w:val="18"/>
              </w:rPr>
              <w:tab/>
            </w:r>
            <w:r w:rsidRPr="00BA15D5">
              <w:rPr>
                <w:noProof/>
                <w:webHidden/>
                <w:sz w:val="18"/>
                <w:szCs w:val="18"/>
              </w:rPr>
              <w:fldChar w:fldCharType="begin"/>
            </w:r>
            <w:r w:rsidRPr="00BA15D5">
              <w:rPr>
                <w:noProof/>
                <w:webHidden/>
                <w:sz w:val="18"/>
                <w:szCs w:val="18"/>
              </w:rPr>
              <w:instrText xml:space="preserve"> PAGEREF _Toc190335139 \h </w:instrText>
            </w:r>
            <w:r w:rsidRPr="00BA15D5">
              <w:rPr>
                <w:noProof/>
                <w:webHidden/>
                <w:sz w:val="18"/>
                <w:szCs w:val="18"/>
              </w:rPr>
            </w:r>
            <w:r w:rsidRPr="00BA15D5">
              <w:rPr>
                <w:noProof/>
                <w:webHidden/>
                <w:sz w:val="18"/>
                <w:szCs w:val="18"/>
              </w:rPr>
              <w:fldChar w:fldCharType="separate"/>
            </w:r>
            <w:r w:rsidRPr="00BA15D5">
              <w:rPr>
                <w:noProof/>
                <w:webHidden/>
                <w:sz w:val="18"/>
                <w:szCs w:val="18"/>
              </w:rPr>
              <w:t>38</w:t>
            </w:r>
            <w:r w:rsidRPr="00BA15D5">
              <w:rPr>
                <w:noProof/>
                <w:webHidden/>
                <w:sz w:val="18"/>
                <w:szCs w:val="18"/>
              </w:rPr>
              <w:fldChar w:fldCharType="end"/>
            </w:r>
          </w:hyperlink>
        </w:p>
        <w:p w14:paraId="4491EF0B" w14:textId="3FEB97B4" w:rsidR="00BA15D5" w:rsidRPr="00BA15D5" w:rsidRDefault="00BA15D5">
          <w:pPr>
            <w:pStyle w:val="TOC1"/>
            <w:rPr>
              <w:rFonts w:eastAsiaTheme="minorEastAsia"/>
              <w:noProof/>
              <w:sz w:val="18"/>
              <w:szCs w:val="18"/>
              <w:lang w:val="en-US"/>
            </w:rPr>
          </w:pPr>
          <w:hyperlink w:anchor="_Toc190335140" w:history="1">
            <w:r w:rsidRPr="00BA15D5">
              <w:rPr>
                <w:rStyle w:val="Hyperlink"/>
                <w:rFonts w:ascii="Calibri" w:hAnsi="Calibri" w:cs="Calibri"/>
                <w:noProof/>
                <w:sz w:val="18"/>
                <w:szCs w:val="18"/>
              </w:rPr>
              <w:t>Conclusion</w:t>
            </w:r>
            <w:r w:rsidRPr="00BA15D5">
              <w:rPr>
                <w:noProof/>
                <w:webHidden/>
                <w:sz w:val="18"/>
                <w:szCs w:val="18"/>
              </w:rPr>
              <w:tab/>
            </w:r>
            <w:r w:rsidRPr="00BA15D5">
              <w:rPr>
                <w:noProof/>
                <w:webHidden/>
                <w:sz w:val="18"/>
                <w:szCs w:val="18"/>
              </w:rPr>
              <w:fldChar w:fldCharType="begin"/>
            </w:r>
            <w:r w:rsidRPr="00BA15D5">
              <w:rPr>
                <w:noProof/>
                <w:webHidden/>
                <w:sz w:val="18"/>
                <w:szCs w:val="18"/>
              </w:rPr>
              <w:instrText xml:space="preserve"> PAGEREF _Toc190335140 \h </w:instrText>
            </w:r>
            <w:r w:rsidRPr="00BA15D5">
              <w:rPr>
                <w:noProof/>
                <w:webHidden/>
                <w:sz w:val="18"/>
                <w:szCs w:val="18"/>
              </w:rPr>
            </w:r>
            <w:r w:rsidRPr="00BA15D5">
              <w:rPr>
                <w:noProof/>
                <w:webHidden/>
                <w:sz w:val="18"/>
                <w:szCs w:val="18"/>
              </w:rPr>
              <w:fldChar w:fldCharType="separate"/>
            </w:r>
            <w:r w:rsidRPr="00BA15D5">
              <w:rPr>
                <w:noProof/>
                <w:webHidden/>
                <w:sz w:val="18"/>
                <w:szCs w:val="18"/>
              </w:rPr>
              <w:t>38</w:t>
            </w:r>
            <w:r w:rsidRPr="00BA15D5">
              <w:rPr>
                <w:noProof/>
                <w:webHidden/>
                <w:sz w:val="18"/>
                <w:szCs w:val="18"/>
              </w:rPr>
              <w:fldChar w:fldCharType="end"/>
            </w:r>
          </w:hyperlink>
        </w:p>
        <w:p w14:paraId="2D8C4593" w14:textId="19F92719" w:rsidR="00BA15D5" w:rsidRPr="00BA15D5" w:rsidRDefault="00BA15D5">
          <w:pPr>
            <w:pStyle w:val="TOC1"/>
            <w:rPr>
              <w:rFonts w:eastAsiaTheme="minorEastAsia"/>
              <w:noProof/>
              <w:sz w:val="18"/>
              <w:szCs w:val="18"/>
              <w:lang w:val="en-US"/>
            </w:rPr>
          </w:pPr>
          <w:hyperlink w:anchor="_Toc190335141" w:history="1">
            <w:r w:rsidRPr="00BA15D5">
              <w:rPr>
                <w:rStyle w:val="Hyperlink"/>
                <w:rFonts w:ascii="Calibri" w:hAnsi="Calibri" w:cs="Calibri"/>
                <w:noProof/>
                <w:sz w:val="18"/>
                <w:szCs w:val="18"/>
              </w:rPr>
              <w:t>Annex 1 – List of High-Criticality Sectors</w:t>
            </w:r>
            <w:r w:rsidRPr="00BA15D5">
              <w:rPr>
                <w:noProof/>
                <w:webHidden/>
                <w:sz w:val="18"/>
                <w:szCs w:val="18"/>
              </w:rPr>
              <w:tab/>
            </w:r>
            <w:r w:rsidRPr="00BA15D5">
              <w:rPr>
                <w:noProof/>
                <w:webHidden/>
                <w:sz w:val="18"/>
                <w:szCs w:val="18"/>
              </w:rPr>
              <w:fldChar w:fldCharType="begin"/>
            </w:r>
            <w:r w:rsidRPr="00BA15D5">
              <w:rPr>
                <w:noProof/>
                <w:webHidden/>
                <w:sz w:val="18"/>
                <w:szCs w:val="18"/>
              </w:rPr>
              <w:instrText xml:space="preserve"> PAGEREF _Toc190335141 \h </w:instrText>
            </w:r>
            <w:r w:rsidRPr="00BA15D5">
              <w:rPr>
                <w:noProof/>
                <w:webHidden/>
                <w:sz w:val="18"/>
                <w:szCs w:val="18"/>
              </w:rPr>
            </w:r>
            <w:r w:rsidRPr="00BA15D5">
              <w:rPr>
                <w:noProof/>
                <w:webHidden/>
                <w:sz w:val="18"/>
                <w:szCs w:val="18"/>
              </w:rPr>
              <w:fldChar w:fldCharType="separate"/>
            </w:r>
            <w:r w:rsidRPr="00BA15D5">
              <w:rPr>
                <w:noProof/>
                <w:webHidden/>
                <w:sz w:val="18"/>
                <w:szCs w:val="18"/>
              </w:rPr>
              <w:t>40</w:t>
            </w:r>
            <w:r w:rsidRPr="00BA15D5">
              <w:rPr>
                <w:noProof/>
                <w:webHidden/>
                <w:sz w:val="18"/>
                <w:szCs w:val="18"/>
              </w:rPr>
              <w:fldChar w:fldCharType="end"/>
            </w:r>
          </w:hyperlink>
        </w:p>
        <w:p w14:paraId="7955E44D" w14:textId="56E14AA4" w:rsidR="00BA15D5" w:rsidRPr="00BA15D5" w:rsidRDefault="00BA15D5">
          <w:pPr>
            <w:pStyle w:val="TOC1"/>
            <w:rPr>
              <w:rFonts w:eastAsiaTheme="minorEastAsia"/>
              <w:noProof/>
              <w:sz w:val="18"/>
              <w:szCs w:val="18"/>
              <w:lang w:val="en-US"/>
            </w:rPr>
          </w:pPr>
          <w:hyperlink w:anchor="_Toc190335142" w:history="1">
            <w:r w:rsidRPr="00BA15D5">
              <w:rPr>
                <w:rStyle w:val="Hyperlink"/>
                <w:rFonts w:cstheme="minorHAnsi"/>
                <w:noProof/>
                <w:sz w:val="18"/>
                <w:szCs w:val="18"/>
              </w:rPr>
              <w:t>Annex 2 – List of Other Critical Sectors</w:t>
            </w:r>
            <w:r w:rsidRPr="00BA15D5">
              <w:rPr>
                <w:noProof/>
                <w:webHidden/>
                <w:sz w:val="18"/>
                <w:szCs w:val="18"/>
              </w:rPr>
              <w:tab/>
            </w:r>
            <w:r w:rsidRPr="00BA15D5">
              <w:rPr>
                <w:noProof/>
                <w:webHidden/>
                <w:sz w:val="18"/>
                <w:szCs w:val="18"/>
              </w:rPr>
              <w:fldChar w:fldCharType="begin"/>
            </w:r>
            <w:r w:rsidRPr="00BA15D5">
              <w:rPr>
                <w:noProof/>
                <w:webHidden/>
                <w:sz w:val="18"/>
                <w:szCs w:val="18"/>
              </w:rPr>
              <w:instrText xml:space="preserve"> PAGEREF _Toc190335142 \h </w:instrText>
            </w:r>
            <w:r w:rsidRPr="00BA15D5">
              <w:rPr>
                <w:noProof/>
                <w:webHidden/>
                <w:sz w:val="18"/>
                <w:szCs w:val="18"/>
              </w:rPr>
            </w:r>
            <w:r w:rsidRPr="00BA15D5">
              <w:rPr>
                <w:noProof/>
                <w:webHidden/>
                <w:sz w:val="18"/>
                <w:szCs w:val="18"/>
              </w:rPr>
              <w:fldChar w:fldCharType="separate"/>
            </w:r>
            <w:r w:rsidRPr="00BA15D5">
              <w:rPr>
                <w:noProof/>
                <w:webHidden/>
                <w:sz w:val="18"/>
                <w:szCs w:val="18"/>
              </w:rPr>
              <w:t>41</w:t>
            </w:r>
            <w:r w:rsidRPr="00BA15D5">
              <w:rPr>
                <w:noProof/>
                <w:webHidden/>
                <w:sz w:val="18"/>
                <w:szCs w:val="18"/>
              </w:rPr>
              <w:fldChar w:fldCharType="end"/>
            </w:r>
          </w:hyperlink>
        </w:p>
        <w:p w14:paraId="6F245E3F" w14:textId="1C3F4D44" w:rsidR="00BA15D5" w:rsidRPr="00BA15D5" w:rsidRDefault="00BA15D5">
          <w:pPr>
            <w:pStyle w:val="TOC1"/>
            <w:rPr>
              <w:rFonts w:eastAsiaTheme="minorEastAsia"/>
              <w:noProof/>
              <w:sz w:val="18"/>
              <w:szCs w:val="18"/>
              <w:lang w:val="en-US"/>
            </w:rPr>
          </w:pPr>
          <w:hyperlink w:anchor="_Toc190335143" w:history="1">
            <w:r w:rsidRPr="00BA15D5">
              <w:rPr>
                <w:rStyle w:val="Hyperlink"/>
                <w:rFonts w:cstheme="minorHAnsi"/>
                <w:noProof/>
                <w:sz w:val="18"/>
                <w:szCs w:val="18"/>
              </w:rPr>
              <w:t>Annex 3 – Definitions</w:t>
            </w:r>
            <w:r w:rsidRPr="00BA15D5">
              <w:rPr>
                <w:noProof/>
                <w:webHidden/>
                <w:sz w:val="18"/>
                <w:szCs w:val="18"/>
              </w:rPr>
              <w:tab/>
            </w:r>
            <w:r w:rsidRPr="00BA15D5">
              <w:rPr>
                <w:noProof/>
                <w:webHidden/>
                <w:sz w:val="18"/>
                <w:szCs w:val="18"/>
              </w:rPr>
              <w:fldChar w:fldCharType="begin"/>
            </w:r>
            <w:r w:rsidRPr="00BA15D5">
              <w:rPr>
                <w:noProof/>
                <w:webHidden/>
                <w:sz w:val="18"/>
                <w:szCs w:val="18"/>
              </w:rPr>
              <w:instrText xml:space="preserve"> PAGEREF _Toc190335143 \h </w:instrText>
            </w:r>
            <w:r w:rsidRPr="00BA15D5">
              <w:rPr>
                <w:noProof/>
                <w:webHidden/>
                <w:sz w:val="18"/>
                <w:szCs w:val="18"/>
              </w:rPr>
            </w:r>
            <w:r w:rsidRPr="00BA15D5">
              <w:rPr>
                <w:noProof/>
                <w:webHidden/>
                <w:sz w:val="18"/>
                <w:szCs w:val="18"/>
              </w:rPr>
              <w:fldChar w:fldCharType="separate"/>
            </w:r>
            <w:r w:rsidRPr="00BA15D5">
              <w:rPr>
                <w:noProof/>
                <w:webHidden/>
                <w:sz w:val="18"/>
                <w:szCs w:val="18"/>
              </w:rPr>
              <w:t>42</w:t>
            </w:r>
            <w:r w:rsidRPr="00BA15D5">
              <w:rPr>
                <w:noProof/>
                <w:webHidden/>
                <w:sz w:val="18"/>
                <w:szCs w:val="18"/>
              </w:rPr>
              <w:fldChar w:fldCharType="end"/>
            </w:r>
          </w:hyperlink>
        </w:p>
        <w:p w14:paraId="614095E3" w14:textId="625E0ED4" w:rsidR="00BA15D5" w:rsidRPr="00BA15D5" w:rsidRDefault="00BA15D5">
          <w:pPr>
            <w:pStyle w:val="TOC1"/>
            <w:rPr>
              <w:rFonts w:eastAsiaTheme="minorEastAsia"/>
              <w:noProof/>
              <w:sz w:val="18"/>
              <w:szCs w:val="18"/>
              <w:lang w:val="en-US"/>
            </w:rPr>
          </w:pPr>
          <w:hyperlink w:anchor="_Toc190335144" w:history="1">
            <w:r w:rsidRPr="00BA15D5">
              <w:rPr>
                <w:rStyle w:val="Hyperlink"/>
                <w:rFonts w:cstheme="minorHAnsi"/>
                <w:noProof/>
                <w:sz w:val="18"/>
                <w:szCs w:val="18"/>
              </w:rPr>
              <w:t>Annex 4 – Acronyms</w:t>
            </w:r>
            <w:r w:rsidRPr="00BA15D5">
              <w:rPr>
                <w:noProof/>
                <w:webHidden/>
                <w:sz w:val="18"/>
                <w:szCs w:val="18"/>
              </w:rPr>
              <w:tab/>
            </w:r>
            <w:r w:rsidRPr="00BA15D5">
              <w:rPr>
                <w:noProof/>
                <w:webHidden/>
                <w:sz w:val="18"/>
                <w:szCs w:val="18"/>
              </w:rPr>
              <w:fldChar w:fldCharType="begin"/>
            </w:r>
            <w:r w:rsidRPr="00BA15D5">
              <w:rPr>
                <w:noProof/>
                <w:webHidden/>
                <w:sz w:val="18"/>
                <w:szCs w:val="18"/>
              </w:rPr>
              <w:instrText xml:space="preserve"> PAGEREF _Toc190335144 \h </w:instrText>
            </w:r>
            <w:r w:rsidRPr="00BA15D5">
              <w:rPr>
                <w:noProof/>
                <w:webHidden/>
                <w:sz w:val="18"/>
                <w:szCs w:val="18"/>
              </w:rPr>
            </w:r>
            <w:r w:rsidRPr="00BA15D5">
              <w:rPr>
                <w:noProof/>
                <w:webHidden/>
                <w:sz w:val="18"/>
                <w:szCs w:val="18"/>
              </w:rPr>
              <w:fldChar w:fldCharType="separate"/>
            </w:r>
            <w:r w:rsidRPr="00BA15D5">
              <w:rPr>
                <w:noProof/>
                <w:webHidden/>
                <w:sz w:val="18"/>
                <w:szCs w:val="18"/>
              </w:rPr>
              <w:t>46</w:t>
            </w:r>
            <w:r w:rsidRPr="00BA15D5">
              <w:rPr>
                <w:noProof/>
                <w:webHidden/>
                <w:sz w:val="18"/>
                <w:szCs w:val="18"/>
              </w:rPr>
              <w:fldChar w:fldCharType="end"/>
            </w:r>
          </w:hyperlink>
        </w:p>
        <w:p w14:paraId="05C3212D" w14:textId="51F9FCED" w:rsidR="00BA15D5" w:rsidRPr="00BA15D5" w:rsidRDefault="00BA15D5">
          <w:pPr>
            <w:pStyle w:val="TOC1"/>
            <w:rPr>
              <w:rFonts w:eastAsiaTheme="minorEastAsia"/>
              <w:noProof/>
              <w:sz w:val="18"/>
              <w:szCs w:val="18"/>
              <w:lang w:val="en-US"/>
            </w:rPr>
          </w:pPr>
          <w:hyperlink w:anchor="_Toc190335145" w:history="1">
            <w:r w:rsidRPr="00BA15D5">
              <w:rPr>
                <w:rStyle w:val="Hyperlink"/>
                <w:rFonts w:cstheme="minorHAnsi"/>
                <w:noProof/>
                <w:sz w:val="18"/>
                <w:szCs w:val="18"/>
              </w:rPr>
              <w:t>Annex 6 – List of Used Information and References</w:t>
            </w:r>
            <w:r w:rsidRPr="00BA15D5">
              <w:rPr>
                <w:noProof/>
                <w:webHidden/>
                <w:sz w:val="18"/>
                <w:szCs w:val="18"/>
              </w:rPr>
              <w:tab/>
            </w:r>
            <w:r w:rsidRPr="00BA15D5">
              <w:rPr>
                <w:noProof/>
                <w:webHidden/>
                <w:sz w:val="18"/>
                <w:szCs w:val="18"/>
              </w:rPr>
              <w:fldChar w:fldCharType="begin"/>
            </w:r>
            <w:r w:rsidRPr="00BA15D5">
              <w:rPr>
                <w:noProof/>
                <w:webHidden/>
                <w:sz w:val="18"/>
                <w:szCs w:val="18"/>
              </w:rPr>
              <w:instrText xml:space="preserve"> PAGEREF _Toc190335145 \h </w:instrText>
            </w:r>
            <w:r w:rsidRPr="00BA15D5">
              <w:rPr>
                <w:noProof/>
                <w:webHidden/>
                <w:sz w:val="18"/>
                <w:szCs w:val="18"/>
              </w:rPr>
            </w:r>
            <w:r w:rsidRPr="00BA15D5">
              <w:rPr>
                <w:noProof/>
                <w:webHidden/>
                <w:sz w:val="18"/>
                <w:szCs w:val="18"/>
              </w:rPr>
              <w:fldChar w:fldCharType="separate"/>
            </w:r>
            <w:r w:rsidRPr="00BA15D5">
              <w:rPr>
                <w:noProof/>
                <w:webHidden/>
                <w:sz w:val="18"/>
                <w:szCs w:val="18"/>
              </w:rPr>
              <w:t>48</w:t>
            </w:r>
            <w:r w:rsidRPr="00BA15D5">
              <w:rPr>
                <w:noProof/>
                <w:webHidden/>
                <w:sz w:val="18"/>
                <w:szCs w:val="18"/>
              </w:rPr>
              <w:fldChar w:fldCharType="end"/>
            </w:r>
          </w:hyperlink>
        </w:p>
        <w:p w14:paraId="64ACD9CC" w14:textId="29DC6A8E" w:rsidR="000707ED" w:rsidRPr="009A5BA3" w:rsidRDefault="005343AD" w:rsidP="00DF1CE2">
          <w:pPr>
            <w:keepNext/>
            <w:keepLines/>
            <w:spacing w:before="240" w:line="259" w:lineRule="auto"/>
            <w:jc w:val="both"/>
            <w:outlineLvl w:val="0"/>
            <w:rPr>
              <w:rFonts w:ascii="Calibri" w:eastAsiaTheme="minorHAnsi" w:hAnsi="Calibri" w:cs="Calibri"/>
              <w:b/>
              <w:bCs/>
              <w:noProof/>
              <w:kern w:val="2"/>
              <w:sz w:val="22"/>
              <w:szCs w:val="22"/>
              <w:lang w:val="mk-MK"/>
              <w14:ligatures w14:val="standardContextual"/>
            </w:rPr>
          </w:pPr>
          <w:r w:rsidRPr="00BA15D5">
            <w:rPr>
              <w:rFonts w:ascii="Calibri" w:eastAsia="Calibri" w:hAnsi="Calibri" w:cs="Calibri"/>
              <w:b/>
              <w:bCs/>
              <w:noProof/>
              <w:kern w:val="2"/>
              <w:sz w:val="18"/>
              <w:szCs w:val="18"/>
              <w:lang w:val="mk-MK"/>
              <w14:ligatures w14:val="standardContextual"/>
            </w:rPr>
            <w:fldChar w:fldCharType="end"/>
          </w:r>
          <w:r w:rsidR="00FF7F99" w:rsidRPr="009A5BA3">
            <w:rPr>
              <w:rFonts w:ascii="Calibri" w:eastAsia="Calibri" w:hAnsi="Calibri" w:cs="Calibri"/>
              <w:b/>
              <w:bCs/>
              <w:noProof/>
              <w:kern w:val="2"/>
              <w:sz w:val="22"/>
              <w:szCs w:val="22"/>
              <w:lang w:val="mk-MK"/>
              <w14:ligatures w14:val="standardContextual"/>
            </w:rPr>
            <w:br/>
          </w:r>
        </w:p>
      </w:sdtContent>
    </w:sdt>
    <w:p w14:paraId="53717863" w14:textId="7DD5196D" w:rsidR="0004664D" w:rsidRPr="0004664D" w:rsidRDefault="005343AD" w:rsidP="0004664D">
      <w:pPr>
        <w:keepNext/>
        <w:keepLines/>
        <w:spacing w:before="240" w:line="259" w:lineRule="auto"/>
        <w:jc w:val="both"/>
        <w:outlineLvl w:val="0"/>
        <w:rPr>
          <w:rFonts w:ascii="Calibri" w:hAnsi="Calibri" w:cs="Calibri"/>
          <w:color w:val="2F5496"/>
          <w:kern w:val="2"/>
          <w:sz w:val="32"/>
          <w:szCs w:val="32"/>
          <w14:ligatures w14:val="standardContextual"/>
        </w:rPr>
      </w:pPr>
      <w:r w:rsidRPr="009A5BA3">
        <w:rPr>
          <w:rFonts w:ascii="Calibri" w:eastAsia="Calibri" w:hAnsi="Calibri" w:cs="Calibri"/>
          <w:kern w:val="2"/>
          <w:sz w:val="22"/>
          <w:szCs w:val="22"/>
          <w:lang w:val="mk-MK"/>
          <w14:ligatures w14:val="standardContextual"/>
        </w:rPr>
        <w:br w:type="page"/>
      </w:r>
      <w:bookmarkStart w:id="1" w:name="_Toc190335068"/>
      <w:bookmarkStart w:id="2" w:name="_Hlk189733628"/>
      <w:bookmarkEnd w:id="0"/>
      <w:r w:rsidR="0004664D">
        <w:rPr>
          <w:rFonts w:ascii="Calibri" w:hAnsi="Calibri" w:cs="Calibri"/>
          <w:color w:val="2F5496"/>
          <w:kern w:val="2"/>
          <w:sz w:val="32"/>
          <w:szCs w:val="32"/>
          <w14:ligatures w14:val="standardContextual"/>
        </w:rPr>
        <w:lastRenderedPageBreak/>
        <w:t>Summary</w:t>
      </w:r>
      <w:bookmarkEnd w:id="1"/>
      <w:r w:rsidR="0004664D">
        <w:rPr>
          <w:rFonts w:ascii="Calibri" w:hAnsi="Calibri" w:cs="Calibri"/>
          <w:color w:val="2F5496"/>
          <w:kern w:val="2"/>
          <w:sz w:val="32"/>
          <w:szCs w:val="32"/>
          <w14:ligatures w14:val="standardContextual"/>
        </w:rPr>
        <w:t xml:space="preserve"> </w:t>
      </w:r>
      <w:r w:rsidR="00E87DAB" w:rsidRPr="009A5BA3">
        <w:rPr>
          <w:rFonts w:ascii="Calibri" w:hAnsi="Calibri" w:cs="Calibri"/>
          <w:color w:val="2F5496"/>
          <w:kern w:val="2"/>
          <w:sz w:val="32"/>
          <w:szCs w:val="32"/>
          <w:lang w:val="mk-MK"/>
          <w14:ligatures w14:val="standardContextual"/>
        </w:rPr>
        <w:br/>
      </w:r>
    </w:p>
    <w:p w14:paraId="47A7FFF8" w14:textId="77777777" w:rsidR="00CC6E6C" w:rsidRPr="0004664D" w:rsidRDefault="00CC6E6C" w:rsidP="00CC6E6C">
      <w:pPr>
        <w:jc w:val="both"/>
        <w:rPr>
          <w:rFonts w:ascii="Calibri" w:eastAsia="Calibri" w:hAnsi="Calibri" w:cs="Calibri"/>
          <w:sz w:val="22"/>
          <w:szCs w:val="22"/>
        </w:rPr>
      </w:pPr>
      <w:r w:rsidRPr="0004664D">
        <w:rPr>
          <w:rFonts w:ascii="Calibri" w:eastAsia="Calibri" w:hAnsi="Calibri" w:cs="Calibri"/>
          <w:sz w:val="22"/>
          <w:szCs w:val="22"/>
        </w:rPr>
        <w:t>As part of the state's digital transformation process, the security of information systems (cybersecurity) is a key national priority for protecting the digital infrastructure and services utilized by citizens, government and public institutions, and the economy.</w:t>
      </w:r>
    </w:p>
    <w:p w14:paraId="1313A8F5" w14:textId="77777777" w:rsidR="00CC6E6C" w:rsidRDefault="00CC6E6C" w:rsidP="00CC6E6C">
      <w:pPr>
        <w:jc w:val="both"/>
        <w:rPr>
          <w:rFonts w:ascii="Calibri" w:eastAsia="Calibri" w:hAnsi="Calibri" w:cs="Calibri"/>
          <w:sz w:val="22"/>
          <w:szCs w:val="22"/>
        </w:rPr>
      </w:pPr>
      <w:r w:rsidRPr="0004664D">
        <w:rPr>
          <w:rFonts w:ascii="Calibri" w:eastAsia="Calibri" w:hAnsi="Calibri" w:cs="Calibri"/>
          <w:sz w:val="22"/>
          <w:szCs w:val="22"/>
        </w:rPr>
        <w:t>The rapid advancement of information and communication technologies, coupled with the uneven digitization of processes across various societal dimensions, significantly reshapes the cybersecurity landscape and increases the risk of cyberattacks and cyber incidents. A secure, resilient, and trustworthy digital transformation—both of processes and society as a whole—can only be achieved if it is built on solid foundations within a robust and resilient cyber ecosystem.</w:t>
      </w:r>
    </w:p>
    <w:p w14:paraId="74458D00" w14:textId="77777777" w:rsidR="00CC6E6C" w:rsidRDefault="00CC6E6C" w:rsidP="00CC6E6C">
      <w:pPr>
        <w:jc w:val="both"/>
        <w:rPr>
          <w:rFonts w:ascii="Calibri" w:eastAsia="Calibri" w:hAnsi="Calibri" w:cs="Calibri"/>
          <w:sz w:val="22"/>
          <w:szCs w:val="22"/>
        </w:rPr>
      </w:pPr>
    </w:p>
    <w:p w14:paraId="2B3F3C93" w14:textId="77777777" w:rsidR="00CC6E6C" w:rsidRPr="0004664D" w:rsidRDefault="00CC6E6C" w:rsidP="00CC6E6C">
      <w:pPr>
        <w:jc w:val="both"/>
        <w:rPr>
          <w:rFonts w:ascii="Calibri" w:eastAsia="Calibri" w:hAnsi="Calibri" w:cs="Calibri"/>
          <w:sz w:val="22"/>
          <w:szCs w:val="22"/>
        </w:rPr>
      </w:pPr>
      <w:r w:rsidRPr="0004664D">
        <w:rPr>
          <w:rFonts w:ascii="Calibri" w:eastAsia="Calibri" w:hAnsi="Calibri" w:cs="Calibri"/>
          <w:sz w:val="22"/>
          <w:szCs w:val="22"/>
        </w:rPr>
        <w:t xml:space="preserve">The </w:t>
      </w:r>
      <w:r w:rsidRPr="0004664D">
        <w:rPr>
          <w:rFonts w:ascii="Calibri" w:eastAsia="Calibri" w:hAnsi="Calibri" w:cs="Calibri"/>
          <w:b/>
          <w:bCs/>
          <w:sz w:val="22"/>
          <w:szCs w:val="22"/>
        </w:rPr>
        <w:t>Cybersecurity Strategy 2025–2028</w:t>
      </w:r>
      <w:r w:rsidRPr="0004664D">
        <w:rPr>
          <w:rFonts w:ascii="Calibri" w:eastAsia="Calibri" w:hAnsi="Calibri" w:cs="Calibri"/>
          <w:sz w:val="22"/>
          <w:szCs w:val="22"/>
        </w:rPr>
        <w:t xml:space="preserve"> of the Republic of North Macedonia is a strategic document aimed at ensuring a secure, resilient, and reliable digital environment through a range of activities and measures. This strategy positions North Macedonia as a safe space for online activities and business operations, strengthened by advanced human and technical capacities. The core premise of the Cybersecurity Strategy is to establish conditions for a </w:t>
      </w:r>
      <w:r w:rsidRPr="0004664D">
        <w:rPr>
          <w:rFonts w:ascii="Calibri" w:eastAsia="Calibri" w:hAnsi="Calibri" w:cs="Calibri"/>
          <w:b/>
          <w:bCs/>
          <w:sz w:val="22"/>
          <w:szCs w:val="22"/>
        </w:rPr>
        <w:t>coordinated national response</w:t>
      </w:r>
      <w:r w:rsidRPr="0004664D">
        <w:rPr>
          <w:rFonts w:ascii="Calibri" w:eastAsia="Calibri" w:hAnsi="Calibri" w:cs="Calibri"/>
          <w:sz w:val="22"/>
          <w:szCs w:val="22"/>
        </w:rPr>
        <w:t xml:space="preserve"> to cybersecurity challenges, as well as </w:t>
      </w:r>
      <w:r w:rsidRPr="0004664D">
        <w:rPr>
          <w:rFonts w:ascii="Calibri" w:eastAsia="Calibri" w:hAnsi="Calibri" w:cs="Calibri"/>
          <w:b/>
          <w:bCs/>
          <w:sz w:val="22"/>
          <w:szCs w:val="22"/>
        </w:rPr>
        <w:t>the prevention of cyber incidents and attacks</w:t>
      </w:r>
      <w:r w:rsidRPr="0004664D">
        <w:rPr>
          <w:rFonts w:ascii="Calibri" w:eastAsia="Calibri" w:hAnsi="Calibri" w:cs="Calibri"/>
          <w:sz w:val="22"/>
          <w:szCs w:val="22"/>
        </w:rPr>
        <w:t xml:space="preserve"> through the development of a resilient digital infrastructure and human resources.</w:t>
      </w:r>
    </w:p>
    <w:p w14:paraId="3403ABBE" w14:textId="77777777" w:rsidR="00CC6E6C" w:rsidRDefault="00CC6E6C" w:rsidP="00CC6E6C">
      <w:pPr>
        <w:jc w:val="both"/>
        <w:rPr>
          <w:rFonts w:ascii="Calibri" w:eastAsia="Calibri" w:hAnsi="Calibri" w:cs="Calibri"/>
          <w:sz w:val="22"/>
          <w:szCs w:val="22"/>
        </w:rPr>
      </w:pPr>
    </w:p>
    <w:p w14:paraId="0BE077C9" w14:textId="77777777" w:rsidR="00CC6E6C" w:rsidRDefault="00CC6E6C" w:rsidP="00CC6E6C">
      <w:pPr>
        <w:jc w:val="both"/>
        <w:rPr>
          <w:rFonts w:ascii="Calibri" w:eastAsia="Calibri" w:hAnsi="Calibri" w:cs="Calibri"/>
          <w:sz w:val="22"/>
          <w:szCs w:val="22"/>
        </w:rPr>
      </w:pPr>
      <w:r w:rsidRPr="0004664D">
        <w:rPr>
          <w:rFonts w:ascii="Calibri" w:eastAsia="Calibri" w:hAnsi="Calibri" w:cs="Calibri"/>
          <w:sz w:val="22"/>
          <w:szCs w:val="22"/>
        </w:rPr>
        <w:t xml:space="preserve">By achieving the strategic goals set forth in the Cybersecurity Strategy, North Macedonia seeks to safeguard and promote its national interests </w:t>
      </w:r>
      <w:r w:rsidRPr="0004664D">
        <w:rPr>
          <w:rFonts w:ascii="Calibri" w:eastAsia="Calibri" w:hAnsi="Calibri" w:cs="Calibri"/>
          <w:b/>
          <w:bCs/>
          <w:sz w:val="22"/>
          <w:szCs w:val="22"/>
        </w:rPr>
        <w:t>within and through cyberspace</w:t>
      </w:r>
      <w:r w:rsidRPr="0004664D">
        <w:rPr>
          <w:rFonts w:ascii="Calibri" w:eastAsia="Calibri" w:hAnsi="Calibri" w:cs="Calibri"/>
          <w:sz w:val="22"/>
          <w:szCs w:val="22"/>
        </w:rPr>
        <w:t xml:space="preserve">, foster greater economic growth, and enhance the prosperity of its citizens. In an era of </w:t>
      </w:r>
      <w:r w:rsidRPr="0004664D">
        <w:rPr>
          <w:rFonts w:ascii="Calibri" w:eastAsia="Calibri" w:hAnsi="Calibri" w:cs="Calibri"/>
          <w:b/>
          <w:bCs/>
          <w:sz w:val="22"/>
          <w:szCs w:val="22"/>
        </w:rPr>
        <w:t>hybrid warfare</w:t>
      </w:r>
      <w:r w:rsidRPr="0004664D">
        <w:rPr>
          <w:rFonts w:ascii="Calibri" w:eastAsia="Calibri" w:hAnsi="Calibri" w:cs="Calibri"/>
          <w:sz w:val="22"/>
          <w:szCs w:val="22"/>
        </w:rPr>
        <w:t xml:space="preserve">, a secure and resilient cyber environment plays a crucial role in </w:t>
      </w:r>
      <w:r w:rsidRPr="0004664D">
        <w:rPr>
          <w:rFonts w:ascii="Calibri" w:eastAsia="Calibri" w:hAnsi="Calibri" w:cs="Calibri"/>
          <w:b/>
          <w:bCs/>
          <w:sz w:val="22"/>
          <w:szCs w:val="22"/>
        </w:rPr>
        <w:t>reinforcing national security capacities</w:t>
      </w:r>
      <w:r w:rsidRPr="0004664D">
        <w:rPr>
          <w:rFonts w:ascii="Calibri" w:eastAsia="Calibri" w:hAnsi="Calibri" w:cs="Calibri"/>
          <w:sz w:val="22"/>
          <w:szCs w:val="22"/>
        </w:rPr>
        <w:t xml:space="preserve"> and strengthening the overall national security framework.</w:t>
      </w:r>
    </w:p>
    <w:p w14:paraId="3D6012BE" w14:textId="77777777" w:rsidR="00CC6E6C" w:rsidRDefault="00CC6E6C" w:rsidP="00CC6E6C">
      <w:pPr>
        <w:jc w:val="both"/>
        <w:rPr>
          <w:rFonts w:ascii="Calibri" w:eastAsia="Calibri" w:hAnsi="Calibri" w:cs="Calibri"/>
          <w:sz w:val="22"/>
          <w:szCs w:val="22"/>
        </w:rPr>
      </w:pPr>
    </w:p>
    <w:p w14:paraId="29BBC9C2" w14:textId="77777777" w:rsidR="00CC6E6C" w:rsidRDefault="00CC6E6C" w:rsidP="00CC6E6C">
      <w:pPr>
        <w:jc w:val="both"/>
        <w:rPr>
          <w:rFonts w:ascii="Calibri" w:eastAsia="Calibri" w:hAnsi="Calibri" w:cs="Calibri"/>
          <w:sz w:val="22"/>
          <w:szCs w:val="22"/>
        </w:rPr>
      </w:pPr>
      <w:r w:rsidRPr="00DE4434">
        <w:rPr>
          <w:rFonts w:ascii="Calibri" w:eastAsia="Calibri" w:hAnsi="Calibri" w:cs="Calibri"/>
          <w:sz w:val="22"/>
          <w:szCs w:val="22"/>
        </w:rPr>
        <w:t>The Cybersecurity Strategy 2025–2028 is based on the following fundamental principles:</w:t>
      </w:r>
    </w:p>
    <w:p w14:paraId="2437DCF0" w14:textId="77777777" w:rsidR="00CC6E6C" w:rsidRPr="00DE4434" w:rsidRDefault="00CC6E6C" w:rsidP="00CC6E6C">
      <w:pPr>
        <w:jc w:val="both"/>
        <w:rPr>
          <w:rFonts w:ascii="Calibri" w:eastAsia="Calibri" w:hAnsi="Calibri" w:cs="Calibri"/>
          <w:sz w:val="22"/>
          <w:szCs w:val="22"/>
        </w:rPr>
      </w:pPr>
    </w:p>
    <w:p w14:paraId="0E23A547" w14:textId="77777777" w:rsidR="00CC6E6C" w:rsidRDefault="00CC6E6C" w:rsidP="00CC6E6C">
      <w:pPr>
        <w:rPr>
          <w:rFonts w:ascii="Calibri" w:eastAsia="Calibri" w:hAnsi="Calibri" w:cs="Calibri"/>
          <w:sz w:val="22"/>
          <w:szCs w:val="22"/>
        </w:rPr>
      </w:pPr>
      <w:r w:rsidRPr="00DE4434">
        <w:rPr>
          <w:rFonts w:ascii="Calibri" w:eastAsia="Calibri" w:hAnsi="Calibri" w:cs="Calibri"/>
          <w:sz w:val="22"/>
          <w:szCs w:val="22"/>
        </w:rPr>
        <w:t>• Cybersecurity is a shared responsibility;</w:t>
      </w:r>
      <w:r w:rsidRPr="00DE4434">
        <w:rPr>
          <w:rFonts w:ascii="Calibri" w:eastAsia="Calibri" w:hAnsi="Calibri" w:cs="Calibri"/>
          <w:sz w:val="22"/>
          <w:szCs w:val="22"/>
        </w:rPr>
        <w:br/>
        <w:t>• Coordination, cooperation, and support at the national and international levels;</w:t>
      </w:r>
      <w:r w:rsidRPr="00DE4434">
        <w:rPr>
          <w:rFonts w:ascii="Calibri" w:eastAsia="Calibri" w:hAnsi="Calibri" w:cs="Calibri"/>
          <w:sz w:val="22"/>
          <w:szCs w:val="22"/>
        </w:rPr>
        <w:br/>
        <w:t>• Cybersecurity by design;</w:t>
      </w:r>
      <w:r w:rsidRPr="00DE4434">
        <w:rPr>
          <w:rFonts w:ascii="Calibri" w:eastAsia="Calibri" w:hAnsi="Calibri" w:cs="Calibri"/>
          <w:sz w:val="22"/>
          <w:szCs w:val="22"/>
        </w:rPr>
        <w:br/>
        <w:t>• Risk-based cybersecurity approach;</w:t>
      </w:r>
      <w:r w:rsidRPr="00DE4434">
        <w:rPr>
          <w:rFonts w:ascii="Calibri" w:eastAsia="Calibri" w:hAnsi="Calibri" w:cs="Calibri"/>
          <w:sz w:val="22"/>
          <w:szCs w:val="22"/>
        </w:rPr>
        <w:br/>
        <w:t>• A holistic approach to cybersecurity as a driver of societal development.</w:t>
      </w:r>
    </w:p>
    <w:p w14:paraId="08885037" w14:textId="77777777" w:rsidR="00CC6E6C" w:rsidRPr="00DE4434" w:rsidRDefault="00CC6E6C" w:rsidP="00CC6E6C">
      <w:pPr>
        <w:rPr>
          <w:rFonts w:ascii="Calibri" w:eastAsia="Calibri" w:hAnsi="Calibri" w:cs="Calibri"/>
          <w:sz w:val="22"/>
          <w:szCs w:val="22"/>
        </w:rPr>
      </w:pPr>
    </w:p>
    <w:p w14:paraId="707A0307" w14:textId="77777777" w:rsidR="00CC6E6C" w:rsidRPr="00DE4434" w:rsidRDefault="00CC6E6C" w:rsidP="00CC6E6C">
      <w:pPr>
        <w:jc w:val="both"/>
        <w:rPr>
          <w:rFonts w:ascii="Calibri" w:eastAsia="Calibri" w:hAnsi="Calibri" w:cs="Calibri"/>
          <w:sz w:val="22"/>
          <w:szCs w:val="22"/>
        </w:rPr>
      </w:pPr>
      <w:r w:rsidRPr="00DE4434">
        <w:rPr>
          <w:rFonts w:ascii="Calibri" w:eastAsia="Calibri" w:hAnsi="Calibri" w:cs="Calibri"/>
          <w:sz w:val="22"/>
          <w:szCs w:val="22"/>
        </w:rPr>
        <w:t>The development methodology of the Cybersecurity Strategy is based on the ITU Guide for Developing a National Cybersecurity Strategy and the guidelines and tools provided by ENISA. The strategy builds upon the 2018–2022 national strategic document, aligning it with the evolving cybersecurity landscape and the challenges posed by increased digitization in the Republic of North Macedonia.</w:t>
      </w:r>
    </w:p>
    <w:p w14:paraId="13D31477" w14:textId="77777777" w:rsidR="00CC6E6C" w:rsidRDefault="00CC6E6C" w:rsidP="00CC6E6C">
      <w:pPr>
        <w:jc w:val="both"/>
        <w:rPr>
          <w:rFonts w:ascii="Calibri" w:eastAsia="Calibri" w:hAnsi="Calibri" w:cs="Calibri"/>
          <w:sz w:val="22"/>
          <w:szCs w:val="22"/>
        </w:rPr>
      </w:pPr>
    </w:p>
    <w:p w14:paraId="23C4C285" w14:textId="77777777" w:rsidR="00CC6E6C" w:rsidRPr="00DE4434" w:rsidRDefault="00CC6E6C" w:rsidP="00CC6E6C">
      <w:pPr>
        <w:jc w:val="both"/>
        <w:rPr>
          <w:rFonts w:ascii="Calibri" w:eastAsia="Calibri" w:hAnsi="Calibri" w:cs="Calibri"/>
          <w:sz w:val="22"/>
          <w:szCs w:val="22"/>
        </w:rPr>
      </w:pPr>
      <w:r w:rsidRPr="00DE4434">
        <w:rPr>
          <w:rFonts w:ascii="Calibri" w:eastAsia="Calibri" w:hAnsi="Calibri" w:cs="Calibri"/>
          <w:sz w:val="22"/>
          <w:szCs w:val="22"/>
        </w:rPr>
        <w:t>The Cybersecurity Strategy 2025–2028 will be implemented over four years, from 2025 to 2028, in accordance with the measures and tasks defined in the Action Plan, which is an integral component of the Cybersecurity Strategy 2025–2028. The Cybersecurity Strategy and the Action Plan define the roles of various cybersecurity stakeholders, enhanced cooperation between the public and private sectors, and the quality management of cybersecurity professionals at the national level.</w:t>
      </w:r>
    </w:p>
    <w:p w14:paraId="4E671F03" w14:textId="77777777" w:rsidR="00CC6E6C" w:rsidRDefault="00CC6E6C" w:rsidP="00CC6E6C">
      <w:pPr>
        <w:jc w:val="both"/>
        <w:rPr>
          <w:rFonts w:ascii="Calibri" w:eastAsia="Calibri" w:hAnsi="Calibri" w:cs="Calibri"/>
          <w:sz w:val="22"/>
          <w:szCs w:val="22"/>
        </w:rPr>
      </w:pPr>
    </w:p>
    <w:p w14:paraId="651DA6DB" w14:textId="77777777" w:rsidR="00CC6E6C" w:rsidRPr="00DE4434" w:rsidRDefault="00CC6E6C" w:rsidP="00CC6E6C">
      <w:pPr>
        <w:jc w:val="both"/>
        <w:rPr>
          <w:rFonts w:ascii="Calibri" w:eastAsia="Calibri" w:hAnsi="Calibri" w:cs="Calibri"/>
          <w:sz w:val="22"/>
          <w:szCs w:val="22"/>
        </w:rPr>
      </w:pPr>
      <w:r w:rsidRPr="00DE4434">
        <w:rPr>
          <w:rFonts w:ascii="Calibri" w:eastAsia="Calibri" w:hAnsi="Calibri" w:cs="Calibri"/>
          <w:sz w:val="22"/>
          <w:szCs w:val="22"/>
        </w:rPr>
        <w:t>As part of the Action Plan, an indicative budget is allocated for each activity within the framework of the Cybersecurity Strategy 2025–2028. Funding for the implementation and monitoring of the Cybersecurity Strategy 2025–2028 will be provided within the budget of the institution responsible for the activity, but where permitted, donor funds may also be utilized for support.</w:t>
      </w:r>
    </w:p>
    <w:p w14:paraId="3D97078F" w14:textId="77777777" w:rsidR="00CC6E6C" w:rsidRPr="00DE4434" w:rsidRDefault="00CC6E6C" w:rsidP="00CC6E6C">
      <w:pPr>
        <w:jc w:val="both"/>
        <w:rPr>
          <w:rFonts w:ascii="Calibri" w:eastAsia="Calibri" w:hAnsi="Calibri" w:cs="Calibri"/>
          <w:sz w:val="22"/>
          <w:szCs w:val="22"/>
        </w:rPr>
      </w:pPr>
      <w:r w:rsidRPr="00DE4434">
        <w:rPr>
          <w:rFonts w:ascii="Calibri" w:eastAsia="Calibri" w:hAnsi="Calibri" w:cs="Calibri"/>
          <w:sz w:val="22"/>
          <w:szCs w:val="22"/>
        </w:rPr>
        <w:lastRenderedPageBreak/>
        <w:t>In the Action Plan, each activity specifies the responsible institution, involved stakeholders, implementation timeline, budget, as well as key performance and objective indicators. A list of involved stakeholders is provided in Section 9.3 of this document.</w:t>
      </w:r>
    </w:p>
    <w:p w14:paraId="6609D748" w14:textId="77777777" w:rsidR="00CC6E6C" w:rsidRDefault="00CC6E6C" w:rsidP="00CC6E6C">
      <w:pPr>
        <w:jc w:val="both"/>
        <w:rPr>
          <w:rFonts w:ascii="Calibri" w:eastAsia="Calibri" w:hAnsi="Calibri" w:cs="Calibri"/>
          <w:sz w:val="22"/>
          <w:szCs w:val="22"/>
        </w:rPr>
      </w:pPr>
    </w:p>
    <w:p w14:paraId="2294D94C" w14:textId="77777777" w:rsidR="00CC6E6C" w:rsidRPr="00DE4434" w:rsidRDefault="00CC6E6C" w:rsidP="00CC6E6C">
      <w:pPr>
        <w:jc w:val="both"/>
        <w:rPr>
          <w:rFonts w:ascii="Calibri" w:eastAsia="Calibri" w:hAnsi="Calibri" w:cs="Calibri"/>
          <w:sz w:val="22"/>
          <w:szCs w:val="22"/>
        </w:rPr>
      </w:pPr>
      <w:r w:rsidRPr="00DE4434">
        <w:rPr>
          <w:rFonts w:ascii="Calibri" w:eastAsia="Calibri" w:hAnsi="Calibri" w:cs="Calibri"/>
          <w:sz w:val="22"/>
          <w:szCs w:val="22"/>
        </w:rPr>
        <w:t>The implementation, monitoring, and evaluation of the Cybersecurity Strategy 2025–2028 fall under the jurisdiction of MDT. The implementation process will involve multiple stakeholders from the public and private sectors, academia and research communities, non-governmental organizations, and other actors who, through their activities, are directly or indirectly engaged in the cyber ecosystem.</w:t>
      </w:r>
    </w:p>
    <w:p w14:paraId="4C588B08" w14:textId="77777777" w:rsidR="0004664D" w:rsidRPr="0004664D" w:rsidRDefault="0004664D" w:rsidP="0004664D">
      <w:pPr>
        <w:jc w:val="both"/>
        <w:rPr>
          <w:rFonts w:ascii="Calibri" w:eastAsia="Calibri" w:hAnsi="Calibri" w:cs="Calibri"/>
          <w:sz w:val="22"/>
          <w:szCs w:val="22"/>
        </w:rPr>
      </w:pPr>
      <w:r w:rsidRPr="0004664D">
        <w:rPr>
          <w:rFonts w:ascii="Calibri" w:eastAsia="Calibri" w:hAnsi="Calibri" w:cs="Calibri"/>
          <w:sz w:val="22"/>
          <w:szCs w:val="22"/>
        </w:rPr>
        <w:t xml:space="preserve">The </w:t>
      </w:r>
      <w:r w:rsidRPr="0004664D">
        <w:rPr>
          <w:rFonts w:ascii="Calibri" w:eastAsia="Calibri" w:hAnsi="Calibri" w:cs="Calibri"/>
          <w:b/>
          <w:bCs/>
          <w:sz w:val="22"/>
          <w:szCs w:val="22"/>
        </w:rPr>
        <w:t>Cybersecurity Strategy 2025–2028</w:t>
      </w:r>
      <w:r w:rsidRPr="0004664D">
        <w:rPr>
          <w:rFonts w:ascii="Calibri" w:eastAsia="Calibri" w:hAnsi="Calibri" w:cs="Calibri"/>
          <w:sz w:val="22"/>
          <w:szCs w:val="22"/>
        </w:rPr>
        <w:t xml:space="preserve"> of the Republic of North Macedonia is a strategic document aimed at ensuring a secure, resilient, and reliable digital environment through a range of activities and measures. This strategy positions North Macedonia as a safe space for online activities and business operations, strengthened by advanced human and technical capacities. The core premise of the Cybersecurity Strategy is to establish conditions for a </w:t>
      </w:r>
      <w:r w:rsidRPr="0004664D">
        <w:rPr>
          <w:rFonts w:ascii="Calibri" w:eastAsia="Calibri" w:hAnsi="Calibri" w:cs="Calibri"/>
          <w:b/>
          <w:bCs/>
          <w:sz w:val="22"/>
          <w:szCs w:val="22"/>
        </w:rPr>
        <w:t>coordinated national response</w:t>
      </w:r>
      <w:r w:rsidRPr="0004664D">
        <w:rPr>
          <w:rFonts w:ascii="Calibri" w:eastAsia="Calibri" w:hAnsi="Calibri" w:cs="Calibri"/>
          <w:sz w:val="22"/>
          <w:szCs w:val="22"/>
        </w:rPr>
        <w:t xml:space="preserve"> to cybersecurity challenges, as well as </w:t>
      </w:r>
      <w:r w:rsidRPr="0004664D">
        <w:rPr>
          <w:rFonts w:ascii="Calibri" w:eastAsia="Calibri" w:hAnsi="Calibri" w:cs="Calibri"/>
          <w:b/>
          <w:bCs/>
          <w:sz w:val="22"/>
          <w:szCs w:val="22"/>
        </w:rPr>
        <w:t>the prevention of cyber incidents and attacks</w:t>
      </w:r>
      <w:r w:rsidRPr="0004664D">
        <w:rPr>
          <w:rFonts w:ascii="Calibri" w:eastAsia="Calibri" w:hAnsi="Calibri" w:cs="Calibri"/>
          <w:sz w:val="22"/>
          <w:szCs w:val="22"/>
        </w:rPr>
        <w:t xml:space="preserve"> through the development of a resilient digital infrastructure and human resources.</w:t>
      </w:r>
    </w:p>
    <w:p w14:paraId="16F2DB55" w14:textId="77777777" w:rsidR="0004664D" w:rsidRDefault="0004664D" w:rsidP="0004664D">
      <w:pPr>
        <w:jc w:val="both"/>
        <w:rPr>
          <w:rFonts w:ascii="Calibri" w:eastAsia="Calibri" w:hAnsi="Calibri" w:cs="Calibri"/>
          <w:sz w:val="22"/>
          <w:szCs w:val="22"/>
        </w:rPr>
      </w:pPr>
    </w:p>
    <w:p w14:paraId="7BDA9BDA" w14:textId="77D08E5F" w:rsidR="0004664D" w:rsidRPr="0004664D" w:rsidRDefault="0004664D" w:rsidP="0004664D">
      <w:pPr>
        <w:jc w:val="both"/>
        <w:rPr>
          <w:rFonts w:ascii="Calibri" w:eastAsia="Calibri" w:hAnsi="Calibri" w:cs="Calibri"/>
          <w:sz w:val="22"/>
          <w:szCs w:val="22"/>
        </w:rPr>
      </w:pPr>
      <w:r w:rsidRPr="0004664D">
        <w:rPr>
          <w:rFonts w:ascii="Calibri" w:eastAsia="Calibri" w:hAnsi="Calibri" w:cs="Calibri"/>
          <w:sz w:val="22"/>
          <w:szCs w:val="22"/>
        </w:rPr>
        <w:t xml:space="preserve">By achieving the strategic goals set forth in the Cybersecurity Strategy, North Macedonia seeks to safeguard and promote its national interests </w:t>
      </w:r>
      <w:r w:rsidRPr="0004664D">
        <w:rPr>
          <w:rFonts w:ascii="Calibri" w:eastAsia="Calibri" w:hAnsi="Calibri" w:cs="Calibri"/>
          <w:b/>
          <w:bCs/>
          <w:sz w:val="22"/>
          <w:szCs w:val="22"/>
        </w:rPr>
        <w:t>within and through cyberspace</w:t>
      </w:r>
      <w:r w:rsidRPr="0004664D">
        <w:rPr>
          <w:rFonts w:ascii="Calibri" w:eastAsia="Calibri" w:hAnsi="Calibri" w:cs="Calibri"/>
          <w:sz w:val="22"/>
          <w:szCs w:val="22"/>
        </w:rPr>
        <w:t xml:space="preserve">, foster greater economic growth, and enhance the prosperity of its citizens. In an era of </w:t>
      </w:r>
      <w:r w:rsidRPr="0004664D">
        <w:rPr>
          <w:rFonts w:ascii="Calibri" w:eastAsia="Calibri" w:hAnsi="Calibri" w:cs="Calibri"/>
          <w:b/>
          <w:bCs/>
          <w:sz w:val="22"/>
          <w:szCs w:val="22"/>
        </w:rPr>
        <w:t>hybrid warfare</w:t>
      </w:r>
      <w:r w:rsidRPr="0004664D">
        <w:rPr>
          <w:rFonts w:ascii="Calibri" w:eastAsia="Calibri" w:hAnsi="Calibri" w:cs="Calibri"/>
          <w:sz w:val="22"/>
          <w:szCs w:val="22"/>
        </w:rPr>
        <w:t xml:space="preserve">, a secure and resilient cyber environment plays a crucial role in </w:t>
      </w:r>
      <w:r w:rsidRPr="0004664D">
        <w:rPr>
          <w:rFonts w:ascii="Calibri" w:eastAsia="Calibri" w:hAnsi="Calibri" w:cs="Calibri"/>
          <w:b/>
          <w:bCs/>
          <w:sz w:val="22"/>
          <w:szCs w:val="22"/>
        </w:rPr>
        <w:t>reinforcing national security capacities</w:t>
      </w:r>
      <w:r w:rsidRPr="0004664D">
        <w:rPr>
          <w:rFonts w:ascii="Calibri" w:eastAsia="Calibri" w:hAnsi="Calibri" w:cs="Calibri"/>
          <w:sz w:val="22"/>
          <w:szCs w:val="22"/>
        </w:rPr>
        <w:t xml:space="preserve"> and strengthening the overall national security framework.</w:t>
      </w:r>
    </w:p>
    <w:p w14:paraId="4210E88F" w14:textId="77777777" w:rsidR="0004664D" w:rsidRPr="0004664D" w:rsidRDefault="0004664D" w:rsidP="0004664D">
      <w:pPr>
        <w:jc w:val="both"/>
        <w:rPr>
          <w:rFonts w:ascii="Calibri" w:eastAsia="Calibri" w:hAnsi="Calibri" w:cs="Calibri"/>
          <w:sz w:val="22"/>
          <w:szCs w:val="22"/>
        </w:rPr>
      </w:pPr>
    </w:p>
    <w:bookmarkEnd w:id="2"/>
    <w:p w14:paraId="46B010A7" w14:textId="77777777" w:rsidR="00E87DAB" w:rsidRPr="0004664D" w:rsidRDefault="00E87DAB" w:rsidP="000707ED">
      <w:pPr>
        <w:jc w:val="both"/>
        <w:rPr>
          <w:rFonts w:ascii="Calibri" w:eastAsia="Calibri" w:hAnsi="Calibri" w:cs="Calibri"/>
          <w:sz w:val="22"/>
          <w:szCs w:val="22"/>
        </w:rPr>
      </w:pPr>
    </w:p>
    <w:p w14:paraId="0FF59BA0" w14:textId="77777777" w:rsidR="00E87DAB" w:rsidRPr="009A5BA3" w:rsidRDefault="00E87DAB" w:rsidP="00DF1CE2">
      <w:pPr>
        <w:jc w:val="both"/>
        <w:rPr>
          <w:rFonts w:ascii="Calibri" w:eastAsia="Calibri" w:hAnsi="Calibri" w:cs="Calibri"/>
          <w:sz w:val="22"/>
          <w:szCs w:val="22"/>
          <w:lang w:val="mk-MK"/>
        </w:rPr>
      </w:pPr>
    </w:p>
    <w:p w14:paraId="3D2A8FC6" w14:textId="77777777" w:rsidR="00E87DAB" w:rsidRPr="009A5BA3" w:rsidRDefault="00E87DAB" w:rsidP="00DF1CE2">
      <w:pPr>
        <w:jc w:val="both"/>
        <w:rPr>
          <w:rFonts w:ascii="Calibri" w:eastAsia="Calibri" w:hAnsi="Calibri" w:cs="Calibri"/>
          <w:sz w:val="22"/>
          <w:szCs w:val="22"/>
          <w:lang w:val="mk-MK"/>
        </w:rPr>
      </w:pPr>
    </w:p>
    <w:p w14:paraId="6EF54BD0" w14:textId="77777777" w:rsidR="00E87DAB" w:rsidRPr="009A5BA3" w:rsidRDefault="00E87DAB" w:rsidP="00DF1CE2">
      <w:pPr>
        <w:jc w:val="both"/>
        <w:rPr>
          <w:rFonts w:ascii="Calibri" w:eastAsia="Calibri" w:hAnsi="Calibri" w:cs="Calibri"/>
          <w:sz w:val="22"/>
          <w:szCs w:val="22"/>
          <w:lang w:val="mk-MK"/>
        </w:rPr>
      </w:pPr>
    </w:p>
    <w:p w14:paraId="3EBEC842" w14:textId="77777777" w:rsidR="00E87DAB" w:rsidRPr="009A5BA3" w:rsidRDefault="00E87DAB" w:rsidP="00DF1CE2">
      <w:pPr>
        <w:jc w:val="both"/>
        <w:rPr>
          <w:rFonts w:ascii="Calibri" w:eastAsia="Calibri" w:hAnsi="Calibri" w:cs="Calibri"/>
          <w:sz w:val="22"/>
          <w:szCs w:val="22"/>
          <w:lang w:val="mk-MK"/>
        </w:rPr>
      </w:pPr>
    </w:p>
    <w:p w14:paraId="227D6758" w14:textId="77777777" w:rsidR="00E87DAB" w:rsidRPr="009A5BA3" w:rsidRDefault="00E87DAB" w:rsidP="00DF1CE2">
      <w:pPr>
        <w:jc w:val="both"/>
        <w:rPr>
          <w:rFonts w:ascii="Calibri" w:eastAsia="Calibri" w:hAnsi="Calibri" w:cs="Calibri"/>
          <w:sz w:val="22"/>
          <w:szCs w:val="22"/>
          <w:lang w:val="mk-MK"/>
        </w:rPr>
      </w:pPr>
    </w:p>
    <w:p w14:paraId="4BFE1D1B" w14:textId="77777777" w:rsidR="00E87DAB" w:rsidRPr="009A5BA3" w:rsidRDefault="00E87DAB" w:rsidP="00DF1CE2">
      <w:pPr>
        <w:jc w:val="both"/>
        <w:rPr>
          <w:rFonts w:ascii="Calibri" w:eastAsia="Calibri" w:hAnsi="Calibri" w:cs="Calibri"/>
          <w:sz w:val="22"/>
          <w:szCs w:val="22"/>
          <w:lang w:val="mk-MK"/>
        </w:rPr>
      </w:pPr>
    </w:p>
    <w:p w14:paraId="35BF07C8" w14:textId="77777777" w:rsidR="00E87DAB" w:rsidRPr="009A5BA3" w:rsidRDefault="00E87DAB" w:rsidP="00DF1CE2">
      <w:pPr>
        <w:jc w:val="both"/>
        <w:rPr>
          <w:rFonts w:ascii="Calibri" w:eastAsia="Calibri" w:hAnsi="Calibri" w:cs="Calibri"/>
          <w:sz w:val="22"/>
          <w:szCs w:val="22"/>
          <w:lang w:val="mk-MK"/>
        </w:rPr>
      </w:pPr>
    </w:p>
    <w:p w14:paraId="480A6DEE" w14:textId="77777777" w:rsidR="00E87DAB" w:rsidRPr="009A5BA3" w:rsidRDefault="00E87DAB" w:rsidP="00DF1CE2">
      <w:pPr>
        <w:jc w:val="both"/>
        <w:rPr>
          <w:rFonts w:ascii="Calibri" w:eastAsia="Calibri" w:hAnsi="Calibri" w:cs="Calibri"/>
          <w:sz w:val="22"/>
          <w:szCs w:val="22"/>
          <w:lang w:val="mk-MK"/>
        </w:rPr>
      </w:pPr>
    </w:p>
    <w:p w14:paraId="14AFF271" w14:textId="77777777" w:rsidR="00E87DAB" w:rsidRPr="009A5BA3" w:rsidRDefault="00E87DAB" w:rsidP="00DF1CE2">
      <w:pPr>
        <w:jc w:val="both"/>
        <w:rPr>
          <w:rFonts w:ascii="Calibri" w:eastAsia="Calibri" w:hAnsi="Calibri" w:cs="Calibri"/>
          <w:sz w:val="22"/>
          <w:szCs w:val="22"/>
          <w:lang w:val="mk-MK"/>
        </w:rPr>
      </w:pPr>
    </w:p>
    <w:p w14:paraId="1E8ECF49" w14:textId="77777777" w:rsidR="00E87DAB" w:rsidRPr="009A5BA3" w:rsidRDefault="00E87DAB" w:rsidP="00DF1CE2">
      <w:pPr>
        <w:jc w:val="both"/>
        <w:rPr>
          <w:rFonts w:ascii="Calibri" w:eastAsia="Calibri" w:hAnsi="Calibri" w:cs="Calibri"/>
          <w:sz w:val="22"/>
          <w:szCs w:val="22"/>
          <w:lang w:val="mk-MK"/>
        </w:rPr>
      </w:pPr>
    </w:p>
    <w:p w14:paraId="60D4711D" w14:textId="77777777" w:rsidR="00E87DAB" w:rsidRPr="009A5BA3" w:rsidRDefault="00E87DAB" w:rsidP="00DF1CE2">
      <w:pPr>
        <w:jc w:val="both"/>
        <w:rPr>
          <w:rFonts w:ascii="Calibri" w:eastAsia="Calibri" w:hAnsi="Calibri" w:cs="Calibri"/>
          <w:sz w:val="22"/>
          <w:szCs w:val="22"/>
          <w:lang w:val="mk-MK"/>
        </w:rPr>
      </w:pPr>
    </w:p>
    <w:p w14:paraId="632065EF" w14:textId="77777777" w:rsidR="00E87DAB" w:rsidRPr="009A5BA3" w:rsidRDefault="00E87DAB" w:rsidP="00DF1CE2">
      <w:pPr>
        <w:jc w:val="both"/>
        <w:rPr>
          <w:rFonts w:ascii="Calibri" w:eastAsia="Calibri" w:hAnsi="Calibri" w:cs="Calibri"/>
          <w:sz w:val="22"/>
          <w:szCs w:val="22"/>
          <w:lang w:val="mk-MK"/>
        </w:rPr>
      </w:pPr>
    </w:p>
    <w:p w14:paraId="0BD9979A" w14:textId="77777777" w:rsidR="00E87DAB" w:rsidRPr="009A5BA3" w:rsidRDefault="00E87DAB" w:rsidP="00DF1CE2">
      <w:pPr>
        <w:jc w:val="both"/>
        <w:rPr>
          <w:rFonts w:ascii="Calibri" w:eastAsia="Calibri" w:hAnsi="Calibri" w:cs="Calibri"/>
          <w:sz w:val="22"/>
          <w:szCs w:val="22"/>
          <w:lang w:val="mk-MK"/>
        </w:rPr>
      </w:pPr>
    </w:p>
    <w:p w14:paraId="45FB96E6" w14:textId="77777777" w:rsidR="00E87DAB" w:rsidRPr="009A5BA3" w:rsidRDefault="00E87DAB" w:rsidP="00DF1CE2">
      <w:pPr>
        <w:jc w:val="both"/>
        <w:rPr>
          <w:rFonts w:ascii="Calibri" w:eastAsia="Calibri" w:hAnsi="Calibri" w:cs="Calibri"/>
          <w:sz w:val="22"/>
          <w:szCs w:val="22"/>
          <w:lang w:val="mk-MK"/>
        </w:rPr>
      </w:pPr>
    </w:p>
    <w:p w14:paraId="6BB392CE" w14:textId="77777777" w:rsidR="00E87DAB" w:rsidRPr="009A5BA3" w:rsidRDefault="00E87DAB" w:rsidP="00DF1CE2">
      <w:pPr>
        <w:jc w:val="both"/>
        <w:rPr>
          <w:rFonts w:ascii="Calibri" w:eastAsia="Calibri" w:hAnsi="Calibri" w:cs="Calibri"/>
          <w:sz w:val="22"/>
          <w:szCs w:val="22"/>
          <w:lang w:val="mk-MK"/>
        </w:rPr>
      </w:pPr>
    </w:p>
    <w:p w14:paraId="6909E9C3" w14:textId="77777777" w:rsidR="00E87DAB" w:rsidRPr="009A5BA3" w:rsidRDefault="00E87DAB" w:rsidP="00DF1CE2">
      <w:pPr>
        <w:jc w:val="both"/>
        <w:rPr>
          <w:rFonts w:ascii="Calibri" w:eastAsia="Calibri" w:hAnsi="Calibri" w:cs="Calibri"/>
          <w:sz w:val="22"/>
          <w:szCs w:val="22"/>
          <w:lang w:val="mk-MK"/>
        </w:rPr>
      </w:pPr>
    </w:p>
    <w:p w14:paraId="4CA7C2C5" w14:textId="77777777" w:rsidR="00E87DAB" w:rsidRPr="009A5BA3" w:rsidRDefault="00E87DAB" w:rsidP="00DF1CE2">
      <w:pPr>
        <w:jc w:val="both"/>
        <w:rPr>
          <w:rFonts w:ascii="Calibri" w:eastAsia="Calibri" w:hAnsi="Calibri" w:cs="Calibri"/>
          <w:sz w:val="22"/>
          <w:szCs w:val="22"/>
          <w:lang w:val="mk-MK"/>
        </w:rPr>
      </w:pPr>
    </w:p>
    <w:p w14:paraId="6057E8D1" w14:textId="77777777" w:rsidR="00E87DAB" w:rsidRPr="009A5BA3" w:rsidRDefault="00E87DAB" w:rsidP="00DF1CE2">
      <w:pPr>
        <w:jc w:val="both"/>
        <w:rPr>
          <w:rFonts w:ascii="Calibri" w:eastAsia="Calibri" w:hAnsi="Calibri" w:cs="Calibri"/>
          <w:sz w:val="22"/>
          <w:szCs w:val="22"/>
          <w:lang w:val="mk-MK"/>
        </w:rPr>
      </w:pPr>
    </w:p>
    <w:p w14:paraId="6523D929" w14:textId="77777777" w:rsidR="00C466C0" w:rsidRDefault="00C466C0">
      <w:pPr>
        <w:rPr>
          <w:rFonts w:ascii="Calibri" w:hAnsi="Calibri" w:cs="Calibri"/>
          <w:color w:val="2F5496"/>
          <w:kern w:val="2"/>
          <w:sz w:val="32"/>
          <w:szCs w:val="32"/>
          <w:lang w:val="mk-MK"/>
          <w14:ligatures w14:val="standardContextual"/>
        </w:rPr>
      </w:pPr>
      <w:r>
        <w:rPr>
          <w:rFonts w:ascii="Calibri" w:hAnsi="Calibri" w:cs="Calibri"/>
          <w:color w:val="2F5496"/>
          <w:kern w:val="2"/>
          <w:sz w:val="32"/>
          <w:szCs w:val="32"/>
          <w:lang w:val="mk-MK"/>
          <w14:ligatures w14:val="standardContextual"/>
        </w:rPr>
        <w:br w:type="page"/>
      </w:r>
    </w:p>
    <w:p w14:paraId="2DA7C661" w14:textId="74849E5D" w:rsidR="00E305EE" w:rsidRPr="00A77F8B" w:rsidRDefault="00CC6E6C" w:rsidP="0060796F">
      <w:pPr>
        <w:keepNext/>
        <w:keepLines/>
        <w:numPr>
          <w:ilvl w:val="0"/>
          <w:numId w:val="1"/>
        </w:numPr>
        <w:spacing w:before="240" w:line="259" w:lineRule="auto"/>
        <w:jc w:val="both"/>
        <w:outlineLvl w:val="0"/>
        <w:rPr>
          <w:rFonts w:ascii="Calibri" w:hAnsi="Calibri" w:cs="Calibri"/>
          <w:color w:val="2F5496"/>
          <w:kern w:val="2"/>
          <w:sz w:val="32"/>
          <w:szCs w:val="32"/>
          <w:lang w:val="mk-MK"/>
          <w14:ligatures w14:val="standardContextual"/>
        </w:rPr>
      </w:pPr>
      <w:bookmarkStart w:id="3" w:name="_Toc190335069"/>
      <w:bookmarkStart w:id="4" w:name="_Hlk189733858"/>
      <w:r>
        <w:rPr>
          <w:rFonts w:ascii="Calibri" w:hAnsi="Calibri" w:cs="Calibri"/>
          <w:color w:val="2F5496"/>
          <w:kern w:val="2"/>
          <w:sz w:val="32"/>
          <w:szCs w:val="32"/>
          <w14:ligatures w14:val="standardContextual"/>
        </w:rPr>
        <w:lastRenderedPageBreak/>
        <w:t>Introduction</w:t>
      </w:r>
      <w:bookmarkEnd w:id="3"/>
    </w:p>
    <w:bookmarkEnd w:id="4"/>
    <w:p w14:paraId="5C780E5D" w14:textId="77777777" w:rsidR="00E87DAB" w:rsidRPr="009A5BA3" w:rsidRDefault="00E87DAB" w:rsidP="000707ED">
      <w:pPr>
        <w:jc w:val="both"/>
        <w:rPr>
          <w:rFonts w:ascii="Calibri" w:hAnsi="Calibri" w:cs="Calibri"/>
          <w:color w:val="2F5496"/>
          <w:kern w:val="2"/>
          <w:sz w:val="32"/>
          <w:szCs w:val="32"/>
          <w:lang w:val="mk-MK"/>
          <w14:ligatures w14:val="standardContextual"/>
        </w:rPr>
      </w:pPr>
    </w:p>
    <w:p w14:paraId="447E26A7" w14:textId="77777777" w:rsidR="00CC6E6C" w:rsidRPr="00DE4434" w:rsidRDefault="00CC6E6C" w:rsidP="00CC6E6C">
      <w:pPr>
        <w:jc w:val="both"/>
        <w:rPr>
          <w:rFonts w:ascii="Calibri" w:hAnsi="Calibri" w:cs="Calibri"/>
          <w:sz w:val="22"/>
          <w:szCs w:val="22"/>
        </w:rPr>
      </w:pPr>
      <w:r>
        <w:rPr>
          <w:rFonts w:ascii="Calibri" w:eastAsia="Calibri" w:hAnsi="Calibri" w:cs="Calibri"/>
          <w:kern w:val="2"/>
          <w:sz w:val="22"/>
          <w:szCs w:val="22"/>
          <w14:ligatures w14:val="standardContextual"/>
        </w:rPr>
        <w:t xml:space="preserve"> </w:t>
      </w:r>
      <w:r w:rsidRPr="00DE4434">
        <w:rPr>
          <w:rFonts w:ascii="Calibri" w:hAnsi="Calibri" w:cs="Calibri"/>
          <w:sz w:val="22"/>
          <w:szCs w:val="22"/>
        </w:rPr>
        <w:t>In the digital age, cybersecurity is a fundamental pillar of national security, economic growth, and societal resilience. The Cybersecurity Strategy 2025–2028 reflects the commitment of the Government of the Republic of North Macedonia to build a secure and resilient digital environment as an integral part of the process of full digital transformation of society.</w:t>
      </w:r>
    </w:p>
    <w:p w14:paraId="369DA30B" w14:textId="77777777" w:rsidR="00CC6E6C" w:rsidRPr="00DE4434" w:rsidRDefault="00CC6E6C" w:rsidP="00CC6E6C">
      <w:pPr>
        <w:jc w:val="both"/>
        <w:rPr>
          <w:rFonts w:ascii="Calibri" w:hAnsi="Calibri" w:cs="Calibri"/>
          <w:sz w:val="22"/>
          <w:szCs w:val="22"/>
        </w:rPr>
      </w:pPr>
    </w:p>
    <w:p w14:paraId="5884B6AF" w14:textId="77777777" w:rsidR="00CC6E6C" w:rsidRPr="00DE4434" w:rsidRDefault="00CC6E6C" w:rsidP="00CC6E6C">
      <w:pPr>
        <w:jc w:val="both"/>
        <w:rPr>
          <w:rFonts w:ascii="Calibri" w:hAnsi="Calibri" w:cs="Calibri"/>
          <w:sz w:val="22"/>
          <w:szCs w:val="22"/>
        </w:rPr>
      </w:pPr>
      <w:r w:rsidRPr="00DE4434">
        <w:rPr>
          <w:rFonts w:ascii="Calibri" w:hAnsi="Calibri" w:cs="Calibri"/>
          <w:sz w:val="22"/>
          <w:szCs w:val="22"/>
        </w:rPr>
        <w:t>The Cybersecurity Strategy 2025–2028 is crucial for the digital transformation of the country. It ensures the security of networks and information systems, fostering trust in digital technologies and promoting innovation in the field of cybersecurity. The Cybersecurity Strategy 2025–2028 aims to protect critical ICT services, systems, and products, network and information infrastructure, ensuring continuity of essential services. It also protects the digital rights of citizens, contributing to a free and open digital society. The Cybersecurity Strategy 2025–2028 seeks to promote equality by including all user groups, especially vulnerable and at-risk groups, such as children, women, and other groups.</w:t>
      </w:r>
    </w:p>
    <w:p w14:paraId="766141AB" w14:textId="77777777" w:rsidR="00CC6E6C" w:rsidRPr="00DE4434" w:rsidRDefault="00CC6E6C" w:rsidP="00CC6E6C">
      <w:pPr>
        <w:jc w:val="both"/>
        <w:rPr>
          <w:rFonts w:ascii="Calibri" w:hAnsi="Calibri" w:cs="Calibri"/>
          <w:sz w:val="22"/>
          <w:szCs w:val="22"/>
        </w:rPr>
      </w:pPr>
    </w:p>
    <w:p w14:paraId="0C21451F" w14:textId="038EBDB8" w:rsidR="00CC6E6C" w:rsidRDefault="00CC6E6C" w:rsidP="00CC6E6C">
      <w:pPr>
        <w:jc w:val="both"/>
        <w:rPr>
          <w:rFonts w:ascii="Calibri" w:hAnsi="Calibri" w:cs="Calibri"/>
          <w:sz w:val="22"/>
          <w:szCs w:val="22"/>
        </w:rPr>
      </w:pPr>
      <w:r w:rsidRPr="00DE4434">
        <w:rPr>
          <w:rFonts w:ascii="Calibri" w:hAnsi="Calibri" w:cs="Calibri"/>
          <w:sz w:val="22"/>
          <w:szCs w:val="22"/>
        </w:rPr>
        <w:t>The Cybersecurity Strategy 2025–2028 not only contributes to the defense against cyber threats but also, through proactive preventive protection, works towards enabling a safe, resilient, and prosperous digital state, ready to embrace the opportunities and challenges that the digital age brings.</w:t>
      </w:r>
    </w:p>
    <w:p w14:paraId="20BD255B" w14:textId="77777777" w:rsidR="00CC6E6C" w:rsidRDefault="00CC6E6C" w:rsidP="00CC6E6C">
      <w:pPr>
        <w:jc w:val="both"/>
        <w:rPr>
          <w:rFonts w:ascii="Calibri" w:hAnsi="Calibri" w:cs="Calibri"/>
          <w:sz w:val="22"/>
          <w:szCs w:val="22"/>
        </w:rPr>
      </w:pPr>
    </w:p>
    <w:p w14:paraId="23C3B83E" w14:textId="51C68754" w:rsidR="008F3276" w:rsidRPr="00CC6E6C" w:rsidRDefault="00CC6E6C" w:rsidP="0060796F">
      <w:pPr>
        <w:pStyle w:val="ListParagraph"/>
        <w:keepNext/>
        <w:keepLines/>
        <w:numPr>
          <w:ilvl w:val="1"/>
          <w:numId w:val="1"/>
        </w:numPr>
        <w:spacing w:before="40"/>
        <w:jc w:val="both"/>
        <w:outlineLvl w:val="1"/>
        <w:rPr>
          <w:rFonts w:ascii="Calibri" w:hAnsi="Calibri" w:cs="Calibri"/>
          <w:color w:val="2F5496"/>
          <w:sz w:val="26"/>
          <w:szCs w:val="26"/>
        </w:rPr>
      </w:pPr>
      <w:bookmarkStart w:id="5" w:name="_Toc190335070"/>
      <w:bookmarkStart w:id="6" w:name="_Hlk189733984"/>
      <w:r w:rsidRPr="00DE4434">
        <w:rPr>
          <w:rFonts w:ascii="Calibri" w:hAnsi="Calibri" w:cs="Calibri"/>
          <w:color w:val="2F5496"/>
          <w:sz w:val="26"/>
          <w:szCs w:val="26"/>
        </w:rPr>
        <w:t>Basis for the preparation and proposal of the Cybersecurity Strategy</w:t>
      </w:r>
      <w:bookmarkEnd w:id="5"/>
    </w:p>
    <w:bookmarkEnd w:id="6"/>
    <w:p w14:paraId="0ABE2D9B" w14:textId="34531DBB" w:rsidR="00CC6E6C" w:rsidRDefault="00CC6E6C" w:rsidP="00CC6E6C">
      <w:pPr>
        <w:jc w:val="both"/>
        <w:rPr>
          <w:rFonts w:ascii="Calibri" w:hAnsi="Calibri" w:cs="Calibri"/>
          <w:sz w:val="22"/>
          <w:szCs w:val="22"/>
        </w:rPr>
      </w:pPr>
      <w:r>
        <w:rPr>
          <w:rFonts w:asciiTheme="minorHAnsi" w:eastAsiaTheme="minorHAnsi" w:hAnsiTheme="minorHAnsi" w:cstheme="minorHAnsi"/>
          <w:sz w:val="22"/>
          <w:szCs w:val="22"/>
        </w:rPr>
        <w:t>The</w:t>
      </w:r>
      <w:r w:rsidRPr="00DE4434">
        <w:rPr>
          <w:rFonts w:ascii="Calibri" w:hAnsi="Calibri" w:cs="Calibri"/>
          <w:sz w:val="22"/>
          <w:szCs w:val="22"/>
        </w:rPr>
        <w:t xml:space="preserve"> basis for the adoption of the Cybersecurity Strategy 2025–2028 is not established in a separate act or document. The proposer of the draft planning document prepared a report presenting the need for the development and adoption of the strategy. This need arises from the National Cybersecurity Strategy 2018–2022, which was adopted by the Government of the Republic of North Macedonia at its 107th session held on 11.12.2018. The Cybersecurity Strategy 2025–2028 is proposed as a continuation of the Government of the Republic of North Macedonia’s commitment to cybersecurity. According to the Law on Amendments and Additions to the Law on the Organization and Operation of State Administration Bodies, Article 26-a, (Official Gazette of the Republic of North Macedonia, No. 121/24), the Ministry of Digital Transformation has responsibilities in the area of network and information systems security.</w:t>
      </w:r>
    </w:p>
    <w:p w14:paraId="483DDDE5" w14:textId="3CE8564C" w:rsidR="00A87023" w:rsidRPr="00CC6E6C" w:rsidRDefault="00A87023" w:rsidP="00A77F8B">
      <w:pPr>
        <w:jc w:val="both"/>
        <w:rPr>
          <w:rFonts w:asciiTheme="minorHAnsi" w:eastAsiaTheme="minorHAnsi" w:hAnsiTheme="minorHAnsi" w:cstheme="minorHAnsi"/>
          <w:color w:val="2F5496"/>
          <w:kern w:val="2"/>
          <w:sz w:val="22"/>
          <w:szCs w:val="22"/>
          <w14:ligatures w14:val="standardContextual"/>
        </w:rPr>
      </w:pPr>
    </w:p>
    <w:p w14:paraId="65578CD3" w14:textId="085C6123" w:rsidR="008F3276" w:rsidRPr="00CC6E6C" w:rsidRDefault="00CC6E6C" w:rsidP="0060796F">
      <w:pPr>
        <w:pStyle w:val="ListParagraph"/>
        <w:keepNext/>
        <w:keepLines/>
        <w:numPr>
          <w:ilvl w:val="1"/>
          <w:numId w:val="11"/>
        </w:numPr>
        <w:spacing w:before="40"/>
        <w:jc w:val="both"/>
        <w:outlineLvl w:val="1"/>
        <w:rPr>
          <w:rFonts w:ascii="Calibri" w:hAnsi="Calibri" w:cs="Calibri"/>
          <w:color w:val="2F5496"/>
          <w:sz w:val="26"/>
          <w:szCs w:val="26"/>
        </w:rPr>
      </w:pPr>
      <w:bookmarkStart w:id="7" w:name="_Toc190335071"/>
      <w:bookmarkStart w:id="8" w:name="_Hlk189734048"/>
      <w:r w:rsidRPr="00CD328E">
        <w:rPr>
          <w:rFonts w:ascii="Calibri" w:hAnsi="Calibri" w:cs="Calibri"/>
          <w:color w:val="2F5496"/>
          <w:sz w:val="26"/>
          <w:szCs w:val="26"/>
        </w:rPr>
        <w:t>Connection with other strategies in the field and related areas</w:t>
      </w:r>
      <w:bookmarkEnd w:id="7"/>
    </w:p>
    <w:p w14:paraId="25336216" w14:textId="53C59D9B" w:rsidR="00CC6E6C" w:rsidRDefault="00CC6E6C" w:rsidP="00CC6E6C">
      <w:pPr>
        <w:jc w:val="both"/>
        <w:rPr>
          <w:rFonts w:asciiTheme="minorHAnsi" w:eastAsiaTheme="minorHAnsi" w:hAnsiTheme="minorHAnsi" w:cstheme="minorHAnsi"/>
          <w:sz w:val="22"/>
          <w:szCs w:val="22"/>
        </w:rPr>
      </w:pPr>
      <w:r w:rsidRPr="00DE4434">
        <w:rPr>
          <w:rFonts w:asciiTheme="minorHAnsi" w:eastAsiaTheme="minorHAnsi" w:hAnsiTheme="minorHAnsi" w:cstheme="minorHAnsi"/>
          <w:sz w:val="22"/>
          <w:szCs w:val="22"/>
        </w:rPr>
        <w:t>In the specific area of cybersecurity, no existing strategic planning documents have been identified, except for the National Cybersecurity Strategy 2018–2022.</w:t>
      </w:r>
    </w:p>
    <w:p w14:paraId="1594D463" w14:textId="3F46B471" w:rsidR="003D7021" w:rsidRPr="00CC6E6C" w:rsidRDefault="003D7021" w:rsidP="00A77F8B">
      <w:pPr>
        <w:jc w:val="both"/>
        <w:rPr>
          <w:rFonts w:asciiTheme="minorHAnsi" w:eastAsiaTheme="minorHAnsi" w:hAnsiTheme="minorHAnsi" w:cstheme="minorHAnsi"/>
          <w:sz w:val="22"/>
          <w:szCs w:val="22"/>
        </w:rPr>
      </w:pPr>
    </w:p>
    <w:p w14:paraId="4CA0D02E" w14:textId="5B790D03" w:rsidR="008154EA" w:rsidRPr="00CC6E6C" w:rsidRDefault="008154EA" w:rsidP="0060796F">
      <w:pPr>
        <w:pStyle w:val="ListParagraph"/>
        <w:keepNext/>
        <w:keepLines/>
        <w:numPr>
          <w:ilvl w:val="2"/>
          <w:numId w:val="11"/>
        </w:numPr>
        <w:spacing w:before="40"/>
        <w:jc w:val="both"/>
        <w:outlineLvl w:val="1"/>
        <w:rPr>
          <w:rFonts w:ascii="Calibri" w:hAnsi="Calibri" w:cs="Calibri"/>
          <w:color w:val="2F5496"/>
          <w:sz w:val="26"/>
          <w:szCs w:val="26"/>
        </w:rPr>
      </w:pPr>
      <w:r w:rsidRPr="00A77F8B">
        <w:rPr>
          <w:rFonts w:ascii="Calibri" w:hAnsi="Calibri" w:cs="Calibri"/>
          <w:color w:val="2F5496"/>
          <w:sz w:val="26"/>
          <w:szCs w:val="26"/>
        </w:rPr>
        <w:t xml:space="preserve"> </w:t>
      </w:r>
      <w:bookmarkStart w:id="9" w:name="_Toc190335072"/>
      <w:r w:rsidR="00CC6E6C" w:rsidRPr="00CD328E">
        <w:rPr>
          <w:rFonts w:ascii="Calibri" w:hAnsi="Calibri" w:cs="Calibri"/>
          <w:color w:val="2F5496"/>
          <w:sz w:val="26"/>
          <w:szCs w:val="26"/>
        </w:rPr>
        <w:t>National Development Strategy (2024–2044</w:t>
      </w:r>
      <w:r w:rsidR="00CC6E6C">
        <w:rPr>
          <w:rFonts w:ascii="Calibri" w:hAnsi="Calibri" w:cs="Calibri"/>
          <w:color w:val="2F5496"/>
          <w:sz w:val="26"/>
          <w:szCs w:val="26"/>
          <w:lang w:val="en-US"/>
        </w:rPr>
        <w:t>)</w:t>
      </w:r>
      <w:bookmarkEnd w:id="9"/>
      <w:r w:rsidR="00CC6E6C">
        <w:rPr>
          <w:rFonts w:ascii="Calibri" w:hAnsi="Calibri" w:cs="Calibri"/>
          <w:color w:val="2F5496"/>
          <w:sz w:val="26"/>
          <w:szCs w:val="26"/>
          <w:lang w:val="en-US"/>
        </w:rPr>
        <w:t xml:space="preserve"> </w:t>
      </w:r>
    </w:p>
    <w:bookmarkEnd w:id="8"/>
    <w:p w14:paraId="09837942" w14:textId="77777777" w:rsidR="00CC6E6C" w:rsidRPr="00DE4434" w:rsidRDefault="00CC6E6C" w:rsidP="00CC6E6C">
      <w:pPr>
        <w:jc w:val="both"/>
        <w:rPr>
          <w:rFonts w:ascii="Calibri" w:hAnsi="Calibri" w:cs="Calibri"/>
          <w:sz w:val="22"/>
          <w:szCs w:val="22"/>
        </w:rPr>
      </w:pPr>
      <w:r>
        <w:rPr>
          <w:rFonts w:asciiTheme="minorHAnsi" w:eastAsiaTheme="minorHAnsi" w:hAnsiTheme="minorHAnsi" w:cstheme="minorHAnsi"/>
          <w:sz w:val="22"/>
          <w:szCs w:val="22"/>
        </w:rPr>
        <w:t xml:space="preserve"> </w:t>
      </w:r>
      <w:r w:rsidRPr="00DE4434">
        <w:rPr>
          <w:rFonts w:ascii="Calibri" w:hAnsi="Calibri" w:cs="Calibri"/>
          <w:sz w:val="22"/>
          <w:szCs w:val="22"/>
        </w:rPr>
        <w:t>The Cybersecurity Strategy 2025–2028 and the National Development Strategy (NDS) for 2024–2044 are closely linked through complementary goals for sustainable, secure, and resilient development of the Republic of North Macedonia. Both strategies share common principles of inclusiveness, sustainability, digital transformation, and resilience to modern threats. The alignment is expressed in several key aspects:</w:t>
      </w:r>
    </w:p>
    <w:p w14:paraId="13CF821D" w14:textId="77777777" w:rsidR="00CC6E6C" w:rsidRPr="00DE4434" w:rsidRDefault="00CC6E6C" w:rsidP="00CC6E6C">
      <w:pPr>
        <w:jc w:val="both"/>
        <w:rPr>
          <w:rFonts w:ascii="Calibri" w:hAnsi="Calibri" w:cs="Calibri"/>
          <w:sz w:val="22"/>
          <w:szCs w:val="22"/>
        </w:rPr>
      </w:pPr>
      <w:r w:rsidRPr="00DE4434">
        <w:rPr>
          <w:rFonts w:ascii="Calibri" w:hAnsi="Calibri" w:cs="Calibri"/>
          <w:b/>
          <w:bCs/>
          <w:sz w:val="22"/>
          <w:szCs w:val="22"/>
        </w:rPr>
        <w:t>•</w:t>
      </w:r>
      <w:r w:rsidRPr="00DE4434">
        <w:rPr>
          <w:rFonts w:ascii="Calibri" w:hAnsi="Calibri" w:cs="Calibri"/>
          <w:sz w:val="22"/>
          <w:szCs w:val="22"/>
        </w:rPr>
        <w:t xml:space="preserve"> </w:t>
      </w:r>
      <w:r w:rsidRPr="00DE4434">
        <w:rPr>
          <w:rFonts w:ascii="Calibri" w:hAnsi="Calibri" w:cs="Calibri"/>
          <w:b/>
          <w:bCs/>
          <w:sz w:val="22"/>
          <w:szCs w:val="22"/>
        </w:rPr>
        <w:t>Security and resilience of society:</w:t>
      </w:r>
      <w:r w:rsidRPr="00DE4434">
        <w:rPr>
          <w:rFonts w:ascii="Calibri" w:hAnsi="Calibri" w:cs="Calibri"/>
          <w:sz w:val="22"/>
          <w:szCs w:val="22"/>
        </w:rPr>
        <w:t xml:space="preserve"> One of the key strategic areas in the NDS is “A Secure, Safe, and Resilient Society,” which includes the security of information systems and the protection of critical infrastructure, covered in the Cybersecurity Strategy 2025–2028. Both strategies emphasize risk management, improving system resilience, and strengthening national capacities to protect against cyber and hybrid threats.</w:t>
      </w:r>
    </w:p>
    <w:p w14:paraId="1ABF61A9" w14:textId="77777777" w:rsidR="00CC6E6C" w:rsidRPr="00DE4434" w:rsidRDefault="00CC6E6C" w:rsidP="00CC6E6C">
      <w:pPr>
        <w:jc w:val="both"/>
        <w:rPr>
          <w:rFonts w:ascii="Calibri" w:hAnsi="Calibri" w:cs="Calibri"/>
          <w:sz w:val="22"/>
          <w:szCs w:val="22"/>
        </w:rPr>
      </w:pPr>
      <w:r w:rsidRPr="00DE4434">
        <w:rPr>
          <w:rFonts w:ascii="Calibri" w:hAnsi="Calibri" w:cs="Calibri"/>
          <w:sz w:val="22"/>
          <w:szCs w:val="22"/>
        </w:rPr>
        <w:lastRenderedPageBreak/>
        <w:t xml:space="preserve">• </w:t>
      </w:r>
      <w:r w:rsidRPr="00DE4434">
        <w:rPr>
          <w:rFonts w:ascii="Calibri" w:hAnsi="Calibri" w:cs="Calibri"/>
          <w:b/>
          <w:bCs/>
          <w:sz w:val="22"/>
          <w:szCs w:val="22"/>
        </w:rPr>
        <w:t>Digital transformation and human capital</w:t>
      </w:r>
      <w:r w:rsidRPr="00DE4434">
        <w:rPr>
          <w:rFonts w:ascii="Calibri" w:hAnsi="Calibri" w:cs="Calibri"/>
          <w:sz w:val="22"/>
          <w:szCs w:val="22"/>
        </w:rPr>
        <w:t>: The NDS defines digital transformation as a central component of development, while the Cybersecurity Strategy 2025–2028 lays the foundations for a secure digital environment that supports economic, educational, and administrative transformations. Staff training, the development of digital skills, and raising awareness of cybersecurity are common priorities in both strategies.</w:t>
      </w:r>
    </w:p>
    <w:p w14:paraId="3B12630B" w14:textId="77777777" w:rsidR="00CC6E6C" w:rsidRPr="00DE4434" w:rsidRDefault="00CC6E6C" w:rsidP="00CC6E6C">
      <w:pPr>
        <w:jc w:val="both"/>
        <w:rPr>
          <w:rFonts w:ascii="Calibri" w:hAnsi="Calibri" w:cs="Calibri"/>
          <w:sz w:val="22"/>
          <w:szCs w:val="22"/>
        </w:rPr>
      </w:pPr>
      <w:r w:rsidRPr="00DE4434">
        <w:rPr>
          <w:rFonts w:ascii="Calibri" w:hAnsi="Calibri" w:cs="Calibri"/>
          <w:sz w:val="22"/>
          <w:szCs w:val="22"/>
        </w:rPr>
        <w:t xml:space="preserve">• </w:t>
      </w:r>
      <w:r w:rsidRPr="00DE4434">
        <w:rPr>
          <w:rFonts w:ascii="Calibri" w:hAnsi="Calibri" w:cs="Calibri"/>
          <w:b/>
          <w:bCs/>
          <w:sz w:val="22"/>
          <w:szCs w:val="22"/>
        </w:rPr>
        <w:t>Rule of law and good governance</w:t>
      </w:r>
      <w:r w:rsidRPr="00DE4434">
        <w:rPr>
          <w:rFonts w:ascii="Calibri" w:hAnsi="Calibri" w:cs="Calibri"/>
          <w:sz w:val="22"/>
          <w:szCs w:val="22"/>
        </w:rPr>
        <w:t>: The strategic area of the NDS “Rule of Law and Good Governance” expresses the need for effective cybersecurity management, which is a key element of the Cybersecurity Strategy 2025–2028 through the establishment of clear governance structures, such as the National Council for Digital Transformation of Society.</w:t>
      </w:r>
    </w:p>
    <w:p w14:paraId="4B6E5DE2" w14:textId="77777777" w:rsidR="00CC6E6C" w:rsidRPr="00DE4434" w:rsidRDefault="00CC6E6C" w:rsidP="00CC6E6C">
      <w:pPr>
        <w:jc w:val="both"/>
        <w:rPr>
          <w:rFonts w:ascii="Calibri" w:hAnsi="Calibri" w:cs="Calibri"/>
          <w:sz w:val="22"/>
          <w:szCs w:val="22"/>
        </w:rPr>
      </w:pPr>
      <w:r w:rsidRPr="00DE4434">
        <w:rPr>
          <w:rFonts w:ascii="Calibri" w:hAnsi="Calibri" w:cs="Calibri"/>
          <w:sz w:val="22"/>
          <w:szCs w:val="22"/>
        </w:rPr>
        <w:t xml:space="preserve">• </w:t>
      </w:r>
      <w:r w:rsidRPr="00DE4434">
        <w:rPr>
          <w:rFonts w:ascii="Calibri" w:hAnsi="Calibri" w:cs="Calibri"/>
          <w:b/>
          <w:bCs/>
          <w:sz w:val="22"/>
          <w:szCs w:val="22"/>
        </w:rPr>
        <w:t>Social inclusion and protection</w:t>
      </w:r>
      <w:r w:rsidRPr="00DE4434">
        <w:rPr>
          <w:rFonts w:ascii="Calibri" w:hAnsi="Calibri" w:cs="Calibri"/>
          <w:sz w:val="22"/>
          <w:szCs w:val="22"/>
        </w:rPr>
        <w:t>: The NDS emphasizes the importance of social inclusion, which is reflected in the Cybersecurity Strategy 2025–2028 through the protection of vulnerable groups, such as children and youth, through cybersecurity education and internet safety programs.</w:t>
      </w:r>
    </w:p>
    <w:p w14:paraId="64148C7A" w14:textId="77777777" w:rsidR="00CC6E6C" w:rsidRPr="00DE4434" w:rsidRDefault="00CC6E6C" w:rsidP="00CC6E6C">
      <w:pPr>
        <w:jc w:val="both"/>
        <w:rPr>
          <w:rFonts w:ascii="Calibri" w:hAnsi="Calibri" w:cs="Calibri"/>
          <w:sz w:val="22"/>
          <w:szCs w:val="22"/>
        </w:rPr>
      </w:pPr>
      <w:r w:rsidRPr="00DE4434">
        <w:rPr>
          <w:rFonts w:ascii="Calibri" w:hAnsi="Calibri" w:cs="Calibri"/>
          <w:sz w:val="22"/>
          <w:szCs w:val="22"/>
        </w:rPr>
        <w:t xml:space="preserve">• </w:t>
      </w:r>
      <w:r w:rsidRPr="00DE4434">
        <w:rPr>
          <w:rFonts w:ascii="Calibri" w:hAnsi="Calibri" w:cs="Calibri"/>
          <w:b/>
          <w:bCs/>
          <w:sz w:val="22"/>
          <w:szCs w:val="22"/>
        </w:rPr>
        <w:t>International cooperation and integration</w:t>
      </w:r>
      <w:r w:rsidRPr="00DE4434">
        <w:rPr>
          <w:rFonts w:ascii="Calibri" w:hAnsi="Calibri" w:cs="Calibri"/>
          <w:sz w:val="22"/>
          <w:szCs w:val="22"/>
        </w:rPr>
        <w:t>: Both strategies highlight international cooperation as a critical factor. The NDS underscores the ambition for European integration and alignment with EU policies, while the Cybersecurity Strategy 2025–2028 stresses partnerships with the EU and NATO to address cyber threats.</w:t>
      </w:r>
    </w:p>
    <w:p w14:paraId="035E1B4F" w14:textId="77777777" w:rsidR="00CC6E6C" w:rsidRDefault="00CC6E6C" w:rsidP="00CC6E6C">
      <w:pPr>
        <w:jc w:val="both"/>
        <w:rPr>
          <w:rFonts w:ascii="Calibri" w:hAnsi="Calibri" w:cs="Calibri"/>
          <w:sz w:val="22"/>
          <w:szCs w:val="22"/>
        </w:rPr>
      </w:pPr>
    </w:p>
    <w:p w14:paraId="4C4A6A42" w14:textId="77777777" w:rsidR="00CC6E6C" w:rsidRPr="00DE4434" w:rsidRDefault="00CC6E6C" w:rsidP="00CC6E6C">
      <w:pPr>
        <w:jc w:val="both"/>
        <w:rPr>
          <w:rFonts w:ascii="Calibri" w:hAnsi="Calibri" w:cs="Calibri"/>
          <w:sz w:val="22"/>
          <w:szCs w:val="22"/>
        </w:rPr>
      </w:pPr>
      <w:r w:rsidRPr="00DE4434">
        <w:rPr>
          <w:rFonts w:ascii="Calibri" w:hAnsi="Calibri" w:cs="Calibri"/>
          <w:sz w:val="22"/>
          <w:szCs w:val="22"/>
        </w:rPr>
        <w:t>The Cybersecurity Strategy 2025–2028 and the National Development Strategy are complementary documents that complement and synchronize to enable the transformation of the Republic of North Macedonia into a sustainable, digital, and secure state. The connection is reflected through the shared areas of action, such as resilience, digitalization, rule of law, and social inclusion, ensuring a coordinated approach to achieving the development and security goals of the state.</w:t>
      </w:r>
    </w:p>
    <w:p w14:paraId="740405C5" w14:textId="77777777" w:rsidR="00CC6E6C" w:rsidRDefault="00CC6E6C" w:rsidP="00A77F8B">
      <w:pPr>
        <w:jc w:val="both"/>
        <w:rPr>
          <w:rFonts w:asciiTheme="minorHAnsi" w:eastAsiaTheme="minorHAnsi" w:hAnsiTheme="minorHAnsi" w:cstheme="minorHAnsi"/>
          <w:sz w:val="22"/>
          <w:szCs w:val="22"/>
        </w:rPr>
      </w:pPr>
    </w:p>
    <w:p w14:paraId="35C62B37" w14:textId="7BB9FDBB" w:rsidR="00CC0DC2" w:rsidRPr="00CC0DC2" w:rsidRDefault="00BA15D5" w:rsidP="0060796F">
      <w:pPr>
        <w:pStyle w:val="ListParagraph"/>
        <w:keepNext/>
        <w:keepLines/>
        <w:numPr>
          <w:ilvl w:val="2"/>
          <w:numId w:val="12"/>
        </w:numPr>
        <w:spacing w:before="40"/>
        <w:jc w:val="both"/>
        <w:outlineLvl w:val="1"/>
        <w:rPr>
          <w:rFonts w:ascii="Calibri" w:hAnsi="Calibri" w:cs="Calibri"/>
          <w:color w:val="2F5496"/>
          <w:sz w:val="26"/>
          <w:szCs w:val="26"/>
        </w:rPr>
      </w:pPr>
      <w:bookmarkStart w:id="10" w:name="_Toc190335073"/>
      <w:r>
        <w:rPr>
          <w:rFonts w:ascii="Calibri" w:hAnsi="Calibri" w:cs="Calibri"/>
          <w:color w:val="2F5496"/>
          <w:sz w:val="26"/>
          <w:szCs w:val="26"/>
          <w:lang w:val="en-US"/>
        </w:rPr>
        <w:t xml:space="preserve">Programme for National Development Strategy </w:t>
      </w:r>
      <w:r w:rsidR="00CC0DC2" w:rsidRPr="00CC0DC2">
        <w:rPr>
          <w:rFonts w:ascii="Calibri" w:hAnsi="Calibri" w:cs="Calibri"/>
          <w:color w:val="2F5496"/>
          <w:sz w:val="26"/>
          <w:szCs w:val="26"/>
        </w:rPr>
        <w:t xml:space="preserve"> </w:t>
      </w:r>
      <w:r>
        <w:rPr>
          <w:rFonts w:ascii="Calibri" w:hAnsi="Calibri" w:cs="Calibri"/>
          <w:color w:val="2F5496"/>
          <w:sz w:val="26"/>
          <w:szCs w:val="26"/>
          <w:lang w:val="en-US"/>
        </w:rPr>
        <w:t xml:space="preserve">(NDS) </w:t>
      </w:r>
      <w:r w:rsidR="00CC0DC2" w:rsidRPr="00CC0DC2">
        <w:rPr>
          <w:rFonts w:ascii="Calibri" w:hAnsi="Calibri" w:cs="Calibri"/>
          <w:color w:val="2F5496"/>
          <w:sz w:val="26"/>
          <w:szCs w:val="26"/>
        </w:rPr>
        <w:t>2024-2028</w:t>
      </w:r>
      <w:bookmarkEnd w:id="10"/>
    </w:p>
    <w:p w14:paraId="68E674BE" w14:textId="595E4D54" w:rsidR="008154EA" w:rsidRPr="00A77F8B" w:rsidRDefault="008154EA" w:rsidP="00A77F8B">
      <w:pPr>
        <w:jc w:val="both"/>
        <w:rPr>
          <w:rFonts w:asciiTheme="minorHAnsi" w:eastAsiaTheme="minorHAnsi" w:hAnsiTheme="minorHAnsi" w:cstheme="minorHAnsi"/>
          <w:sz w:val="22"/>
          <w:szCs w:val="22"/>
          <w:lang w:val="mk-MK"/>
        </w:rPr>
      </w:pPr>
    </w:p>
    <w:p w14:paraId="31B01A66" w14:textId="2CEDB1AE" w:rsidR="00CC6E6C" w:rsidRPr="00DE4434" w:rsidRDefault="00CC6E6C" w:rsidP="00CC6E6C">
      <w:pPr>
        <w:jc w:val="both"/>
        <w:rPr>
          <w:rFonts w:ascii="Calibri" w:hAnsi="Calibri" w:cs="Calibri"/>
          <w:sz w:val="22"/>
          <w:szCs w:val="22"/>
        </w:rPr>
      </w:pPr>
      <w:r w:rsidRPr="00DE4434">
        <w:rPr>
          <w:rFonts w:ascii="Calibri" w:hAnsi="Calibri" w:cs="Calibri"/>
          <w:sz w:val="22"/>
          <w:szCs w:val="22"/>
        </w:rPr>
        <w:t>The Cybersecurity Strategy 2025–2028 is aligned with the Program for the National Development Strategy (NDS) 2024–2028 through shared goals for sustainable development, digital transformation, and strengthening national capacities. These two strategies share complementary goals in several key areas:</w:t>
      </w:r>
    </w:p>
    <w:p w14:paraId="4BF18C47" w14:textId="77777777" w:rsidR="00CC6E6C" w:rsidRPr="00DE4434" w:rsidRDefault="00CC6E6C" w:rsidP="00CC6E6C">
      <w:pPr>
        <w:jc w:val="both"/>
        <w:rPr>
          <w:rFonts w:ascii="Calibri" w:hAnsi="Calibri" w:cs="Calibri"/>
          <w:sz w:val="22"/>
          <w:szCs w:val="22"/>
        </w:rPr>
      </w:pPr>
      <w:r w:rsidRPr="00DE4434">
        <w:rPr>
          <w:rFonts w:ascii="Calibri" w:hAnsi="Calibri" w:cs="Calibri"/>
          <w:sz w:val="22"/>
          <w:szCs w:val="22"/>
        </w:rPr>
        <w:t>• Knowledge-based economy, innovation, and digitalization: The NDS, in Strategic Goal 1.1, defines economic growth based on digitalization and innovation, which is supported by the Cybersecurity Strategy 2025–2028 through the creation of a secure and safe digital infrastructure. Both strategies emphasize the development of startup ecosystems and entrepreneurship, which are essential for economic prosperity and security.</w:t>
      </w:r>
    </w:p>
    <w:p w14:paraId="0C9F55BD" w14:textId="77777777" w:rsidR="00CC6E6C" w:rsidRPr="00DE4434" w:rsidRDefault="00CC6E6C" w:rsidP="00CC6E6C">
      <w:pPr>
        <w:jc w:val="both"/>
        <w:rPr>
          <w:rFonts w:ascii="Calibri" w:hAnsi="Calibri" w:cs="Calibri"/>
          <w:sz w:val="22"/>
          <w:szCs w:val="22"/>
        </w:rPr>
      </w:pPr>
      <w:r w:rsidRPr="00DE4434">
        <w:rPr>
          <w:rFonts w:ascii="Calibri" w:hAnsi="Calibri" w:cs="Calibri"/>
          <w:sz w:val="22"/>
          <w:szCs w:val="22"/>
        </w:rPr>
        <w:t>• Resilient critical infrastructure: The NDS Program highlights the importance of resilient capital infrastructure for a better quality of life. The Cybersecurity Strategy 2025–2028 supports this goal through measures to protect critical infrastructure from cyberattacks.</w:t>
      </w:r>
    </w:p>
    <w:p w14:paraId="57A8F43F" w14:textId="77777777" w:rsidR="00CC6E6C" w:rsidRPr="00DE4434" w:rsidRDefault="00CC6E6C" w:rsidP="00CC6E6C">
      <w:pPr>
        <w:jc w:val="both"/>
        <w:rPr>
          <w:rFonts w:ascii="Calibri" w:hAnsi="Calibri" w:cs="Calibri"/>
          <w:sz w:val="22"/>
          <w:szCs w:val="22"/>
        </w:rPr>
      </w:pPr>
      <w:r w:rsidRPr="00DE4434">
        <w:rPr>
          <w:rFonts w:ascii="Calibri" w:hAnsi="Calibri" w:cs="Calibri"/>
          <w:sz w:val="22"/>
          <w:szCs w:val="22"/>
        </w:rPr>
        <w:t>• Integration of digital technologies: The NDS lists digitalization as a central driver for effective governance and reducing inequalities. The Cybersecurity Strategy 2025–2028 supports this through initiatives to strengthen cybersecurity capacities and promote digital trust in both the public and private sectors.</w:t>
      </w:r>
    </w:p>
    <w:p w14:paraId="07AF04C2" w14:textId="77777777" w:rsidR="00CC6E6C" w:rsidRPr="00DE4434" w:rsidRDefault="00CC6E6C" w:rsidP="00CC6E6C">
      <w:pPr>
        <w:jc w:val="both"/>
        <w:rPr>
          <w:rFonts w:ascii="Calibri" w:hAnsi="Calibri" w:cs="Calibri"/>
          <w:sz w:val="22"/>
          <w:szCs w:val="22"/>
        </w:rPr>
      </w:pPr>
      <w:r w:rsidRPr="00DE4434">
        <w:rPr>
          <w:rFonts w:ascii="Calibri" w:hAnsi="Calibri" w:cs="Calibri"/>
          <w:sz w:val="22"/>
          <w:szCs w:val="22"/>
        </w:rPr>
        <w:t>• Improvement of human capital: The NDS emphasizes the development of a qualified workforce for the future labor market. The Cybersecurity Strategy 2025–2028 complements these goals through cybersecurity skills training, which is crucial for building a skilled workforce and improving employability.</w:t>
      </w:r>
    </w:p>
    <w:p w14:paraId="60564138" w14:textId="77777777" w:rsidR="00CC6E6C" w:rsidRPr="00CC6E6C" w:rsidRDefault="00CC6E6C" w:rsidP="00CC6E6C">
      <w:pPr>
        <w:jc w:val="both"/>
        <w:rPr>
          <w:rFonts w:ascii="Calibri" w:hAnsi="Calibri" w:cs="Calibri"/>
          <w:sz w:val="22"/>
          <w:szCs w:val="22"/>
        </w:rPr>
      </w:pPr>
      <w:r w:rsidRPr="00DE4434">
        <w:rPr>
          <w:rFonts w:ascii="Calibri" w:hAnsi="Calibri" w:cs="Calibri"/>
          <w:sz w:val="22"/>
          <w:szCs w:val="22"/>
        </w:rPr>
        <w:t>• International cooperation and integration: Both strategies emphasize the importance of international cooperation to promote economic and security development. The NDS highlights integration into global economic chains, while the Cybersecurity Strategy 2025–2028 promotes partnerships with the EU and NATO to address cyber threats and incidents.</w:t>
      </w:r>
    </w:p>
    <w:p w14:paraId="04EFAE4D" w14:textId="65410F6E" w:rsidR="007F7A25" w:rsidRPr="00A77F8B" w:rsidRDefault="00CC0DC2" w:rsidP="0060796F">
      <w:pPr>
        <w:pStyle w:val="ListParagraph"/>
        <w:keepNext/>
        <w:keepLines/>
        <w:numPr>
          <w:ilvl w:val="2"/>
          <w:numId w:val="12"/>
        </w:numPr>
        <w:spacing w:before="40"/>
        <w:jc w:val="both"/>
        <w:outlineLvl w:val="1"/>
        <w:rPr>
          <w:rFonts w:ascii="Calibri" w:hAnsi="Calibri" w:cs="Calibri"/>
          <w:color w:val="2F5496"/>
          <w:sz w:val="26"/>
          <w:szCs w:val="26"/>
        </w:rPr>
      </w:pPr>
      <w:bookmarkStart w:id="11" w:name="_Toc190335074"/>
      <w:bookmarkStart w:id="12" w:name="_Hlk189734665"/>
      <w:r>
        <w:rPr>
          <w:rFonts w:ascii="Calibri" w:hAnsi="Calibri" w:cs="Calibri"/>
          <w:color w:val="2F5496"/>
          <w:sz w:val="26"/>
          <w:szCs w:val="26"/>
          <w:lang w:val="en-US"/>
        </w:rPr>
        <w:lastRenderedPageBreak/>
        <w:t>Decision for Strategic Priorities of the Government</w:t>
      </w:r>
      <w:r w:rsidR="007F7A25" w:rsidRPr="00A77F8B">
        <w:rPr>
          <w:rFonts w:ascii="Calibri" w:hAnsi="Calibri" w:cs="Calibri"/>
          <w:color w:val="2F5496"/>
          <w:sz w:val="26"/>
          <w:szCs w:val="26"/>
        </w:rPr>
        <w:t xml:space="preserve"> (2024-2028)</w:t>
      </w:r>
      <w:bookmarkEnd w:id="11"/>
    </w:p>
    <w:bookmarkEnd w:id="12"/>
    <w:p w14:paraId="2613A788" w14:textId="77777777" w:rsidR="00CC0DC2" w:rsidRPr="00CC0DC2" w:rsidRDefault="00CC0DC2" w:rsidP="00CC0DC2">
      <w:pPr>
        <w:jc w:val="both"/>
        <w:rPr>
          <w:rFonts w:asciiTheme="minorHAnsi" w:eastAsiaTheme="minorHAnsi" w:hAnsiTheme="minorHAnsi" w:cstheme="minorHAnsi"/>
          <w:sz w:val="22"/>
          <w:szCs w:val="22"/>
        </w:rPr>
      </w:pPr>
      <w:r w:rsidRPr="00CC0DC2">
        <w:rPr>
          <w:rFonts w:asciiTheme="minorHAnsi" w:eastAsiaTheme="minorHAnsi" w:hAnsiTheme="minorHAnsi" w:cstheme="minorHAnsi"/>
          <w:sz w:val="22"/>
          <w:szCs w:val="22"/>
        </w:rPr>
        <w:t>The Cybersecurity Strategy 2025–2028 is aligned with the strategic priorities of the Government of the Republic of North Macedonia (2024-2028), in accordance with the Decision, with a particular focus on digitalization, innovation, security, and the rule of law. Through shared goals and activities, an integrated approach is ensured to strengthen digital and institutional resilience.</w:t>
      </w:r>
    </w:p>
    <w:p w14:paraId="5CA24D39" w14:textId="77777777" w:rsidR="00CC0DC2" w:rsidRPr="00CC0DC2" w:rsidRDefault="00CC0DC2" w:rsidP="00CC0DC2">
      <w:pPr>
        <w:jc w:val="both"/>
        <w:rPr>
          <w:rFonts w:asciiTheme="minorHAnsi" w:eastAsiaTheme="minorHAnsi" w:hAnsiTheme="minorHAnsi" w:cstheme="minorHAnsi"/>
          <w:sz w:val="22"/>
          <w:szCs w:val="22"/>
        </w:rPr>
      </w:pPr>
      <w:r w:rsidRPr="00CC0DC2">
        <w:rPr>
          <w:rFonts w:asciiTheme="minorHAnsi" w:eastAsiaTheme="minorHAnsi" w:hAnsiTheme="minorHAnsi" w:cstheme="minorHAnsi"/>
          <w:sz w:val="22"/>
          <w:szCs w:val="22"/>
        </w:rPr>
        <w:t xml:space="preserve">• Professional and efficient public administration, development of the digital economy, ICT sector, artificial intelligence, innovations, and startup ecosystem: </w:t>
      </w:r>
    </w:p>
    <w:p w14:paraId="223FBBED" w14:textId="77777777" w:rsidR="00CC0DC2" w:rsidRPr="00CC0DC2" w:rsidRDefault="00CC0DC2" w:rsidP="00CC0DC2">
      <w:pPr>
        <w:jc w:val="both"/>
        <w:rPr>
          <w:rFonts w:asciiTheme="minorHAnsi" w:eastAsiaTheme="minorHAnsi" w:hAnsiTheme="minorHAnsi" w:cstheme="minorHAnsi"/>
          <w:sz w:val="22"/>
          <w:szCs w:val="22"/>
        </w:rPr>
      </w:pPr>
    </w:p>
    <w:p w14:paraId="5B0EE2A6" w14:textId="59796C61" w:rsidR="00CC0DC2" w:rsidRPr="00CC0DC2" w:rsidRDefault="00CC0DC2" w:rsidP="00CC0DC2">
      <w:pPr>
        <w:jc w:val="both"/>
        <w:rPr>
          <w:rFonts w:asciiTheme="minorHAnsi" w:eastAsiaTheme="minorHAnsi" w:hAnsiTheme="minorHAnsi" w:cstheme="minorHAnsi"/>
          <w:sz w:val="22"/>
          <w:szCs w:val="22"/>
        </w:rPr>
      </w:pPr>
      <w:r w:rsidRPr="00CC0DC2">
        <w:rPr>
          <w:rFonts w:asciiTheme="minorHAnsi" w:eastAsiaTheme="minorHAnsi" w:hAnsiTheme="minorHAnsi" w:cstheme="minorHAnsi"/>
          <w:sz w:val="22"/>
          <w:szCs w:val="22"/>
        </w:rPr>
        <w:t>The connection through the goal "establishing a strategic, institutional, and legal framework to ensure a cybersecurity-safe society" serves as the foundation for the realization of the strategic priority for professional and efficient public administration, digital economy, and the ICT sector. The Cybersecurity Strategy 2025–2028 supports this goal by developing a clear institutional framework, including the formation of a Cybersecurity Sector within the Ministry of Digital Transformation, encouraging innovations and the use of artificial intelligence for managing cyber risks and data protection, and ensuring a secure foundation for the development of startup ecosystems through improving public-private partnerships for cybersecurity protection.</w:t>
      </w:r>
    </w:p>
    <w:p w14:paraId="1E0B777C" w14:textId="77777777" w:rsidR="00CC0DC2" w:rsidRPr="00CC0DC2" w:rsidRDefault="00CC0DC2" w:rsidP="00CC0DC2">
      <w:pPr>
        <w:jc w:val="both"/>
        <w:rPr>
          <w:rFonts w:asciiTheme="minorHAnsi" w:eastAsiaTheme="minorHAnsi" w:hAnsiTheme="minorHAnsi" w:cstheme="minorHAnsi"/>
          <w:sz w:val="22"/>
          <w:szCs w:val="22"/>
        </w:rPr>
      </w:pPr>
      <w:r w:rsidRPr="00CC0DC2">
        <w:rPr>
          <w:rFonts w:asciiTheme="minorHAnsi" w:eastAsiaTheme="minorHAnsi" w:hAnsiTheme="minorHAnsi" w:cstheme="minorHAnsi"/>
          <w:sz w:val="22"/>
          <w:szCs w:val="22"/>
        </w:rPr>
        <w:t xml:space="preserve">• Renewing trust in institutions, enhancing security, effective fight against corruption and crime, judicial independence, and ensuring the rule of law: </w:t>
      </w:r>
    </w:p>
    <w:p w14:paraId="73AA3617" w14:textId="77777777" w:rsidR="00CC0DC2" w:rsidRDefault="00CC0DC2" w:rsidP="00CC0DC2">
      <w:pPr>
        <w:jc w:val="both"/>
        <w:rPr>
          <w:rFonts w:asciiTheme="minorHAnsi" w:eastAsiaTheme="minorHAnsi" w:hAnsiTheme="minorHAnsi" w:cstheme="minorHAnsi"/>
          <w:sz w:val="22"/>
          <w:szCs w:val="22"/>
        </w:rPr>
      </w:pPr>
    </w:p>
    <w:p w14:paraId="6519D6C4" w14:textId="5829F5B3" w:rsidR="00CC0DC2" w:rsidRPr="00CC0DC2" w:rsidRDefault="00D73DD9" w:rsidP="00CC0DC2">
      <w:pPr>
        <w:jc w:val="both"/>
        <w:rPr>
          <w:rFonts w:asciiTheme="minorHAnsi" w:eastAsiaTheme="minorHAnsi" w:hAnsiTheme="minorHAnsi" w:cstheme="minorHAnsi"/>
          <w:sz w:val="22"/>
          <w:szCs w:val="22"/>
        </w:rPr>
      </w:pPr>
      <w:r>
        <w:rPr>
          <w:rFonts w:asciiTheme="minorHAnsi" w:eastAsiaTheme="minorHAnsi" w:hAnsiTheme="minorHAnsi" w:cstheme="minorHAnsi"/>
          <w:sz w:val="22"/>
          <w:szCs w:val="22"/>
        </w:rPr>
        <w:t xml:space="preserve">Connection: </w:t>
      </w:r>
      <w:r w:rsidR="00CC0DC2" w:rsidRPr="00CC0DC2">
        <w:rPr>
          <w:rFonts w:asciiTheme="minorHAnsi" w:eastAsiaTheme="minorHAnsi" w:hAnsiTheme="minorHAnsi" w:cstheme="minorHAnsi"/>
          <w:sz w:val="22"/>
          <w:szCs w:val="22"/>
        </w:rPr>
        <w:t>The Government of the Republic of North Macedonia’s strategic priority includes "strengthening cybersecurity and institutional resilience," with the goal of protecting critical infrastructure and boosting trust in public services. The Cybersecurity Strategy 2025–2028 addresses these aspects by enhancing the legal framework for cybersecurity to improve transparency and integrity, implementing risk management measures, and protecting critical sectors such as energy and healthcare, as well as fostering international cooperation to combat cybercrime and transnational threats.</w:t>
      </w:r>
    </w:p>
    <w:p w14:paraId="6C25559D" w14:textId="77777777" w:rsidR="00686FCF" w:rsidRDefault="00686FCF" w:rsidP="00A77F8B">
      <w:pPr>
        <w:jc w:val="both"/>
        <w:rPr>
          <w:rFonts w:asciiTheme="minorHAnsi" w:eastAsiaTheme="minorHAnsi" w:hAnsiTheme="minorHAnsi" w:cstheme="minorHAnsi"/>
          <w:sz w:val="22"/>
          <w:szCs w:val="22"/>
        </w:rPr>
      </w:pPr>
    </w:p>
    <w:p w14:paraId="3310C309" w14:textId="77777777" w:rsidR="00725B9D" w:rsidRDefault="00725B9D" w:rsidP="00725B9D">
      <w:pPr>
        <w:rPr>
          <w:rFonts w:asciiTheme="minorHAnsi" w:eastAsiaTheme="minorHAnsi" w:hAnsiTheme="minorHAnsi" w:cstheme="minorHAnsi"/>
          <w:sz w:val="22"/>
          <w:szCs w:val="22"/>
        </w:rPr>
      </w:pPr>
    </w:p>
    <w:p w14:paraId="4E31C1EE" w14:textId="30D5A3BC" w:rsidR="00871A67" w:rsidRPr="00A77F8B" w:rsidRDefault="002573CB" w:rsidP="0060796F">
      <w:pPr>
        <w:pStyle w:val="ListParagraph"/>
        <w:numPr>
          <w:ilvl w:val="2"/>
          <w:numId w:val="12"/>
        </w:numPr>
        <w:rPr>
          <w:rFonts w:ascii="Calibri" w:hAnsi="Calibri" w:cs="Calibri"/>
          <w:color w:val="2F5496"/>
          <w:sz w:val="26"/>
          <w:szCs w:val="26"/>
        </w:rPr>
      </w:pPr>
      <w:r w:rsidRPr="002573CB">
        <w:rPr>
          <w:rFonts w:ascii="Calibri" w:hAnsi="Calibri" w:cs="Calibri"/>
          <w:color w:val="2F5496"/>
          <w:sz w:val="26"/>
          <w:szCs w:val="26"/>
          <w:lang w:val="en-US"/>
        </w:rPr>
        <w:t xml:space="preserve">Cyber Hybrid Threats Resilience Strategy (2021–2025) </w:t>
      </w:r>
      <w:r w:rsidR="00174141" w:rsidRPr="00A77F8B">
        <w:rPr>
          <w:rFonts w:ascii="Calibri" w:hAnsi="Calibri" w:cs="Calibri"/>
          <w:color w:val="2F5496"/>
          <w:sz w:val="26"/>
          <w:szCs w:val="26"/>
        </w:rPr>
        <w:t>(2021 – 2025)</w:t>
      </w:r>
    </w:p>
    <w:p w14:paraId="0CD00D9E" w14:textId="67BF23A2" w:rsidR="00C727B6" w:rsidRDefault="00D73DD9" w:rsidP="00AA4B6F">
      <w:pPr>
        <w:rPr>
          <w:rFonts w:asciiTheme="minorHAnsi" w:eastAsiaTheme="minorHAnsi" w:hAnsiTheme="minorHAnsi" w:cstheme="minorHAnsi"/>
          <w:sz w:val="22"/>
          <w:szCs w:val="22"/>
        </w:rPr>
      </w:pPr>
      <w:r w:rsidRPr="00D73DD9">
        <w:rPr>
          <w:rFonts w:asciiTheme="minorHAnsi" w:eastAsiaTheme="minorHAnsi" w:hAnsiTheme="minorHAnsi" w:cstheme="minorHAnsi"/>
          <w:sz w:val="22"/>
          <w:szCs w:val="22"/>
        </w:rPr>
        <w:t>The Hybrid Threats Resilience and Response Strategy (2021-2025) addresses modern threats that combine both military and non-military methods to achieve strategic goals by state and non-state actors. These threats include disinformation, cyberattacks, economic pressures, misuse of ideologies and culture, and manipulations through informational operations. The strategy focuses on six operational areas: politics, economy, defense and security sector, civil sector, information sector, and critical infrastructure. Each area identifies specific objectives, such as continuity of government services, energy and economic independence, and increased media literacy. To counter these threats, the strategy is based on an integrated approach combining national capacities, inter-sectoral coordination, and international cooperation, with a special emphasis on NATO and EU initiatives.</w:t>
      </w:r>
      <w:r w:rsidRPr="00D73DD9">
        <w:rPr>
          <w:rFonts w:asciiTheme="minorHAnsi" w:eastAsiaTheme="minorHAnsi" w:hAnsiTheme="minorHAnsi" w:cstheme="minorHAnsi"/>
          <w:sz w:val="22"/>
          <w:szCs w:val="22"/>
        </w:rPr>
        <w:br/>
        <w:t>Prevention of hybrid threats, as emphasized in the strategy, is based on three main pillars: early detection, reducing vulnerabilities, and building response and recovery capacities. Through disinformation detection systems, enhanced cybersecurity, and risk management, the state aims to reduce the potential impacts of hybrid threats on critical infrastructures and institutions. Additionally, the strategy encourages public education and media literacy to mitigate the effects of disinformation, as well as the development of legislative frameworks for protecting critical sectors. This prevention is supported by international partnerships with NATO and the EU, which provide resources for training, strategic communications, and information exchange.</w:t>
      </w:r>
      <w:r w:rsidRPr="00D73DD9">
        <w:rPr>
          <w:rFonts w:asciiTheme="minorHAnsi" w:eastAsiaTheme="minorHAnsi" w:hAnsiTheme="minorHAnsi" w:cstheme="minorHAnsi"/>
          <w:sz w:val="22"/>
          <w:szCs w:val="22"/>
        </w:rPr>
        <w:br/>
        <w:t xml:space="preserve">The Cybersecurity Strategy 2025-2028 and the Hybrid Threats Strategy (2021-2025) are complementary, as both recognize cyberattacks as a key tool of hybrid threats. Hybrid threats often target critical infrastructure through cyberspace, including highly critical sectors. The Cybersecurity </w:t>
      </w:r>
      <w:r w:rsidRPr="00D73DD9">
        <w:rPr>
          <w:rFonts w:asciiTheme="minorHAnsi" w:eastAsiaTheme="minorHAnsi" w:hAnsiTheme="minorHAnsi" w:cstheme="minorHAnsi"/>
          <w:sz w:val="22"/>
          <w:szCs w:val="22"/>
        </w:rPr>
        <w:lastRenderedPageBreak/>
        <w:t>Strategy 2025-2028 focuses on building a strong national cyber ecosystem by strengthening institutional capacities, improving incident response, and promoting public-private collaboration. On the other hand, the Hybrid Threats Strategy includes cyberspace as a key component in protecting critical national sectors, emphasizing the need for international cooperation with NATO and the EU to jointly tackle cyber and hybrid challenges.</w:t>
      </w:r>
    </w:p>
    <w:p w14:paraId="53EB27B9" w14:textId="77777777" w:rsidR="00D73DD9" w:rsidRDefault="00D73DD9" w:rsidP="00AA4B6F">
      <w:pPr>
        <w:rPr>
          <w:rFonts w:asciiTheme="minorHAnsi" w:eastAsiaTheme="minorHAnsi" w:hAnsiTheme="minorHAnsi" w:cstheme="minorHAnsi"/>
          <w:sz w:val="22"/>
          <w:szCs w:val="22"/>
          <w:lang w:val="mk-MK"/>
        </w:rPr>
      </w:pPr>
    </w:p>
    <w:p w14:paraId="5C373AD7" w14:textId="045077F8" w:rsidR="00377EA7" w:rsidRPr="00A77F8B" w:rsidRDefault="002573CB" w:rsidP="0060796F">
      <w:pPr>
        <w:pStyle w:val="ListParagraph"/>
        <w:keepNext/>
        <w:keepLines/>
        <w:numPr>
          <w:ilvl w:val="2"/>
          <w:numId w:val="12"/>
        </w:numPr>
        <w:spacing w:before="40"/>
        <w:jc w:val="both"/>
        <w:outlineLvl w:val="1"/>
        <w:rPr>
          <w:rFonts w:ascii="Calibri" w:hAnsi="Calibri" w:cs="Calibri"/>
          <w:color w:val="2F5496"/>
          <w:sz w:val="26"/>
          <w:szCs w:val="26"/>
        </w:rPr>
      </w:pPr>
      <w:bookmarkStart w:id="13" w:name="_Toc190335075"/>
      <w:r w:rsidRPr="002573CB">
        <w:rPr>
          <w:rFonts w:ascii="Calibri" w:hAnsi="Calibri" w:cs="Calibri"/>
          <w:color w:val="2F5496"/>
          <w:sz w:val="26"/>
          <w:szCs w:val="26"/>
          <w:lang w:val="en-US"/>
        </w:rPr>
        <w:t>Smart Specialization Strategy of the Republic of North Macedonia (2024-2027)</w:t>
      </w:r>
      <w:bookmarkEnd w:id="13"/>
    </w:p>
    <w:p w14:paraId="29350CF2" w14:textId="77777777" w:rsidR="002573CB" w:rsidRDefault="002573CB" w:rsidP="00A77F8B">
      <w:pPr>
        <w:jc w:val="both"/>
        <w:rPr>
          <w:rFonts w:asciiTheme="minorHAnsi" w:eastAsiaTheme="minorHAnsi" w:hAnsiTheme="minorHAnsi" w:cstheme="minorHAnsi"/>
          <w:sz w:val="22"/>
          <w:szCs w:val="22"/>
        </w:rPr>
      </w:pPr>
    </w:p>
    <w:p w14:paraId="7A222FEA" w14:textId="77777777" w:rsidR="002573CB" w:rsidRPr="002573CB" w:rsidRDefault="002573CB" w:rsidP="002573CB">
      <w:pPr>
        <w:jc w:val="both"/>
        <w:rPr>
          <w:rFonts w:asciiTheme="minorHAnsi" w:eastAsiaTheme="minorHAnsi" w:hAnsiTheme="minorHAnsi" w:cstheme="minorHAnsi"/>
          <w:sz w:val="22"/>
          <w:szCs w:val="22"/>
        </w:rPr>
      </w:pPr>
      <w:r w:rsidRPr="002573CB">
        <w:rPr>
          <w:rFonts w:asciiTheme="minorHAnsi" w:eastAsiaTheme="minorHAnsi" w:hAnsiTheme="minorHAnsi" w:cstheme="minorHAnsi"/>
          <w:sz w:val="22"/>
          <w:szCs w:val="22"/>
        </w:rPr>
        <w:t>The Cybersecurity Strategy 2025-2028 is complementary and aligned with the Smart Specialization Strategy (S3-MK) through shared priorities for digital transformation, innovation, and sustainable economic growth. These strategies share a vision for integrating cybersecurity as a foundation for the development of the innovation ecosystem, which is essential for supporting the critical priority domains defined in S3-MK.</w:t>
      </w:r>
    </w:p>
    <w:p w14:paraId="0C952EEE" w14:textId="77777777" w:rsidR="002573CB" w:rsidRPr="002573CB" w:rsidRDefault="002573CB" w:rsidP="002573CB">
      <w:pPr>
        <w:jc w:val="both"/>
        <w:rPr>
          <w:rFonts w:asciiTheme="minorHAnsi" w:eastAsiaTheme="minorHAnsi" w:hAnsiTheme="minorHAnsi" w:cstheme="minorHAnsi"/>
          <w:sz w:val="22"/>
          <w:szCs w:val="22"/>
        </w:rPr>
      </w:pPr>
      <w:r w:rsidRPr="002573CB">
        <w:rPr>
          <w:rFonts w:asciiTheme="minorHAnsi" w:eastAsiaTheme="minorHAnsi" w:hAnsiTheme="minorHAnsi" w:cstheme="minorHAnsi"/>
          <w:sz w:val="22"/>
          <w:szCs w:val="22"/>
        </w:rPr>
        <w:t>• Digital Transformation and ICT Sector Development: S3-MK identifies digital transformation as crucial for the competitiveness of the economy and the development of the Information and Communication Technology (ICT) sector. The Cybersecurity Strategy 2025-2028 supports this vision by ensuring secure infrastructure for digital platforms and networks, which is necessary for the implementation of digitalization.</w:t>
      </w:r>
    </w:p>
    <w:p w14:paraId="52360AF2" w14:textId="77777777" w:rsidR="002573CB" w:rsidRPr="002573CB" w:rsidRDefault="002573CB" w:rsidP="002573CB">
      <w:pPr>
        <w:jc w:val="both"/>
        <w:rPr>
          <w:rFonts w:asciiTheme="minorHAnsi" w:eastAsiaTheme="minorHAnsi" w:hAnsiTheme="minorHAnsi" w:cstheme="minorHAnsi"/>
          <w:sz w:val="22"/>
          <w:szCs w:val="22"/>
        </w:rPr>
      </w:pPr>
      <w:r w:rsidRPr="002573CB">
        <w:rPr>
          <w:rFonts w:asciiTheme="minorHAnsi" w:eastAsiaTheme="minorHAnsi" w:hAnsiTheme="minorHAnsi" w:cstheme="minorHAnsi"/>
          <w:sz w:val="22"/>
          <w:szCs w:val="22"/>
        </w:rPr>
        <w:t>• Innovation and Research Capacities: S3-MK emphasizes the need to strengthen research and innovation capacities as a foundation for a knowledge-based economy. The Cybersecurity Strategy 2025-2028 supports this by developing innovative solutions for cyber risk protection and incorporating advanced technologies like artificial intelligence into the research ecosystem.</w:t>
      </w:r>
    </w:p>
    <w:p w14:paraId="7E4EBF60" w14:textId="77777777" w:rsidR="002573CB" w:rsidRPr="002573CB" w:rsidRDefault="002573CB" w:rsidP="002573CB">
      <w:pPr>
        <w:jc w:val="both"/>
        <w:rPr>
          <w:rFonts w:asciiTheme="minorHAnsi" w:eastAsiaTheme="minorHAnsi" w:hAnsiTheme="minorHAnsi" w:cstheme="minorHAnsi"/>
          <w:sz w:val="22"/>
          <w:szCs w:val="22"/>
        </w:rPr>
      </w:pPr>
      <w:r w:rsidRPr="002573CB">
        <w:rPr>
          <w:rFonts w:asciiTheme="minorHAnsi" w:eastAsiaTheme="minorHAnsi" w:hAnsiTheme="minorHAnsi" w:cstheme="minorHAnsi"/>
          <w:sz w:val="22"/>
          <w:szCs w:val="22"/>
        </w:rPr>
        <w:t>• Promoting Green and Digital Transition: S3-MK promotes the integration of green and digital transformation for sustainable development, including smart buildings, sustainable materials, and smart agriculture. The Cybersecurity Strategy 2025-2028 provides a security framework for digital technologies that form the basis for implementing green initiatives and the circular economy.</w:t>
      </w:r>
    </w:p>
    <w:p w14:paraId="2E10C16F" w14:textId="77777777" w:rsidR="002573CB" w:rsidRPr="002573CB" w:rsidRDefault="002573CB" w:rsidP="002573CB">
      <w:pPr>
        <w:jc w:val="both"/>
        <w:rPr>
          <w:rFonts w:asciiTheme="minorHAnsi" w:eastAsiaTheme="minorHAnsi" w:hAnsiTheme="minorHAnsi" w:cstheme="minorHAnsi"/>
          <w:sz w:val="22"/>
          <w:szCs w:val="22"/>
        </w:rPr>
      </w:pPr>
      <w:r w:rsidRPr="002573CB">
        <w:rPr>
          <w:rFonts w:asciiTheme="minorHAnsi" w:eastAsiaTheme="minorHAnsi" w:hAnsiTheme="minorHAnsi" w:cstheme="minorHAnsi"/>
          <w:sz w:val="22"/>
          <w:szCs w:val="22"/>
        </w:rPr>
        <w:t>• Support for the Innovation Ecosystem and Startups: S3-MK highlights the need to create a startup ecosystem as a catalyst for economic growth. The Cybersecurity Strategy 2025-2028 supports startup development by promoting secure digital innovations and protecting intellectual property.</w:t>
      </w:r>
    </w:p>
    <w:p w14:paraId="2286FF44" w14:textId="77777777" w:rsidR="002573CB" w:rsidRDefault="002573CB" w:rsidP="002573CB">
      <w:pPr>
        <w:jc w:val="both"/>
        <w:rPr>
          <w:rFonts w:asciiTheme="minorHAnsi" w:eastAsiaTheme="minorHAnsi" w:hAnsiTheme="minorHAnsi" w:cstheme="minorHAnsi"/>
          <w:sz w:val="22"/>
          <w:szCs w:val="22"/>
        </w:rPr>
      </w:pPr>
    </w:p>
    <w:p w14:paraId="53D98708" w14:textId="3F97182B" w:rsidR="002573CB" w:rsidRPr="002573CB" w:rsidRDefault="002573CB" w:rsidP="002573CB">
      <w:pPr>
        <w:jc w:val="both"/>
        <w:rPr>
          <w:rFonts w:asciiTheme="minorHAnsi" w:eastAsiaTheme="minorHAnsi" w:hAnsiTheme="minorHAnsi" w:cstheme="minorHAnsi"/>
          <w:sz w:val="22"/>
          <w:szCs w:val="22"/>
        </w:rPr>
      </w:pPr>
      <w:r w:rsidRPr="002573CB">
        <w:rPr>
          <w:rFonts w:asciiTheme="minorHAnsi" w:eastAsiaTheme="minorHAnsi" w:hAnsiTheme="minorHAnsi" w:cstheme="minorHAnsi"/>
          <w:sz w:val="22"/>
          <w:szCs w:val="22"/>
        </w:rPr>
        <w:t>These strategies provide a foundation for the development of a knowledge-based economy, innovations, and secure digital systems, which are key to the sustainable growth and integration of the Republic of North Macedonia into the European and global market.</w:t>
      </w:r>
    </w:p>
    <w:p w14:paraId="78751AEE" w14:textId="77777777" w:rsidR="002573CB" w:rsidRDefault="002573CB" w:rsidP="00A77F8B">
      <w:pPr>
        <w:jc w:val="both"/>
        <w:rPr>
          <w:rFonts w:asciiTheme="minorHAnsi" w:eastAsiaTheme="minorHAnsi" w:hAnsiTheme="minorHAnsi" w:cstheme="minorHAnsi"/>
          <w:sz w:val="22"/>
          <w:szCs w:val="22"/>
        </w:rPr>
      </w:pPr>
    </w:p>
    <w:p w14:paraId="503E0058" w14:textId="53DEFC7B" w:rsidR="00E305EE" w:rsidRPr="009A5BA3" w:rsidRDefault="003655CE" w:rsidP="0060796F">
      <w:pPr>
        <w:keepNext/>
        <w:keepLines/>
        <w:numPr>
          <w:ilvl w:val="0"/>
          <w:numId w:val="12"/>
        </w:numPr>
        <w:spacing w:before="240" w:line="259" w:lineRule="auto"/>
        <w:jc w:val="both"/>
        <w:outlineLvl w:val="0"/>
        <w:rPr>
          <w:rFonts w:ascii="Calibri" w:hAnsi="Calibri" w:cs="Calibri"/>
          <w:color w:val="2F5496"/>
          <w:kern w:val="2"/>
          <w:sz w:val="32"/>
          <w:szCs w:val="32"/>
          <w:lang w:val="mk-MK"/>
          <w14:ligatures w14:val="standardContextual"/>
        </w:rPr>
      </w:pPr>
      <w:bookmarkStart w:id="14" w:name="_Toc186195919"/>
      <w:bookmarkStart w:id="15" w:name="_Toc186199998"/>
      <w:bookmarkStart w:id="16" w:name="_Toc186201142"/>
      <w:bookmarkStart w:id="17" w:name="_Toc190335076"/>
      <w:bookmarkEnd w:id="14"/>
      <w:bookmarkEnd w:id="15"/>
      <w:bookmarkEnd w:id="16"/>
      <w:r>
        <w:rPr>
          <w:rFonts w:ascii="Calibri" w:hAnsi="Calibri" w:cs="Calibri"/>
          <w:color w:val="2F5496"/>
          <w:kern w:val="2"/>
          <w:sz w:val="32"/>
          <w:szCs w:val="32"/>
          <w14:ligatures w14:val="standardContextual"/>
        </w:rPr>
        <w:t>Methodology of the Cybersecurity strategy</w:t>
      </w:r>
      <w:bookmarkEnd w:id="17"/>
      <w:r>
        <w:rPr>
          <w:rFonts w:ascii="Calibri" w:hAnsi="Calibri" w:cs="Calibri"/>
          <w:color w:val="2F5496"/>
          <w:kern w:val="2"/>
          <w:sz w:val="32"/>
          <w:szCs w:val="32"/>
          <w14:ligatures w14:val="standardContextual"/>
        </w:rPr>
        <w:t xml:space="preserve"> </w:t>
      </w:r>
    </w:p>
    <w:p w14:paraId="1A331705" w14:textId="77777777" w:rsidR="00E87DAB" w:rsidRPr="009A5BA3" w:rsidRDefault="00E87DAB" w:rsidP="000707ED">
      <w:pPr>
        <w:jc w:val="both"/>
        <w:rPr>
          <w:rFonts w:ascii="Calibri" w:hAnsi="Calibri" w:cs="Calibri"/>
          <w:lang w:val="mk-MK"/>
        </w:rPr>
      </w:pPr>
    </w:p>
    <w:p w14:paraId="4BC38BA6" w14:textId="50076CF0" w:rsidR="003655CE" w:rsidRPr="003655CE" w:rsidRDefault="003655CE" w:rsidP="003655CE">
      <w:pPr>
        <w:spacing w:after="160" w:line="259" w:lineRule="auto"/>
        <w:jc w:val="both"/>
        <w:rPr>
          <w:rFonts w:ascii="Calibri" w:eastAsia="Calibri" w:hAnsi="Calibri" w:cs="Calibri"/>
          <w:kern w:val="2"/>
          <w:sz w:val="22"/>
          <w:szCs w:val="22"/>
          <w14:ligatures w14:val="standardContextual"/>
        </w:rPr>
      </w:pPr>
      <w:r>
        <w:rPr>
          <w:rFonts w:ascii="Calibri" w:eastAsia="Calibri" w:hAnsi="Calibri" w:cs="Calibri"/>
          <w:kern w:val="2"/>
          <w:sz w:val="22"/>
          <w:szCs w:val="22"/>
          <w14:ligatures w14:val="standardContextual"/>
        </w:rPr>
        <w:t xml:space="preserve"> </w:t>
      </w:r>
      <w:r w:rsidRPr="003655CE">
        <w:rPr>
          <w:rFonts w:ascii="Calibri" w:eastAsia="Calibri" w:hAnsi="Calibri" w:cs="Calibri"/>
          <w:kern w:val="2"/>
          <w:sz w:val="22"/>
          <w:szCs w:val="22"/>
          <w14:ligatures w14:val="standardContextual"/>
        </w:rPr>
        <w:t>The Cybersecurity Strategy 2025–2028 has been developed in accordance with the methodology outlined in the Guide to Developing a National Cybersecurity Strategy – developed by ITU</w:t>
      </w:r>
      <w:r w:rsidRPr="009A5BA3">
        <w:rPr>
          <w:rFonts w:ascii="Calibri" w:eastAsia="Calibri" w:hAnsi="Calibri" w:cs="Calibri"/>
          <w:kern w:val="2"/>
          <w:sz w:val="22"/>
          <w:szCs w:val="22"/>
          <w:vertAlign w:val="superscript"/>
          <w:lang w:val="mk-MK"/>
          <w14:ligatures w14:val="standardContextual"/>
        </w:rPr>
        <w:endnoteReference w:id="1"/>
      </w:r>
      <w:r w:rsidRPr="003655CE">
        <w:rPr>
          <w:rFonts w:ascii="Calibri" w:eastAsia="Calibri" w:hAnsi="Calibri" w:cs="Calibri"/>
          <w:kern w:val="2"/>
          <w:sz w:val="22"/>
          <w:szCs w:val="22"/>
          <w14:ligatures w14:val="standardContextual"/>
        </w:rPr>
        <w:t>, while also taking into account the existing guidelines and tools for the development of national cybersecurity strategies provided by ENISA</w:t>
      </w:r>
      <w:r w:rsidRPr="009A5BA3">
        <w:rPr>
          <w:rFonts w:ascii="Calibri" w:eastAsia="Calibri" w:hAnsi="Calibri" w:cs="Calibri"/>
          <w:kern w:val="2"/>
          <w:sz w:val="22"/>
          <w:szCs w:val="22"/>
          <w:vertAlign w:val="superscript"/>
          <w:lang w:val="mk-MK"/>
          <w14:ligatures w14:val="standardContextual"/>
        </w:rPr>
        <w:endnoteReference w:id="2"/>
      </w:r>
      <w:r w:rsidRPr="003655CE">
        <w:rPr>
          <w:rFonts w:ascii="Calibri" w:eastAsia="Calibri" w:hAnsi="Calibri" w:cs="Calibri"/>
          <w:kern w:val="2"/>
          <w:sz w:val="22"/>
          <w:szCs w:val="22"/>
          <w14:ligatures w14:val="standardContextual"/>
        </w:rPr>
        <w:t>.</w:t>
      </w:r>
    </w:p>
    <w:p w14:paraId="27D142BD" w14:textId="7F3BF54E" w:rsidR="003655CE" w:rsidRPr="003655CE" w:rsidRDefault="003655CE" w:rsidP="003655CE">
      <w:pPr>
        <w:spacing w:after="160" w:line="259" w:lineRule="auto"/>
        <w:jc w:val="both"/>
        <w:rPr>
          <w:rFonts w:ascii="Calibri" w:eastAsia="Calibri" w:hAnsi="Calibri" w:cs="Calibri"/>
          <w:kern w:val="2"/>
          <w:sz w:val="22"/>
          <w:szCs w:val="22"/>
          <w14:ligatures w14:val="standardContextual"/>
        </w:rPr>
      </w:pPr>
      <w:r w:rsidRPr="003655CE">
        <w:rPr>
          <w:rFonts w:ascii="Calibri" w:eastAsia="Calibri" w:hAnsi="Calibri" w:cs="Calibri"/>
          <w:kern w:val="2"/>
          <w:sz w:val="22"/>
          <w:szCs w:val="22"/>
          <w14:ligatures w14:val="standardContextual"/>
        </w:rPr>
        <w:t xml:space="preserve">The Cybersecurity Strategy 2025–2028 builds upon the experiences gained from the National Cybersecurity Strategy 2018–2022, including the Action Plan, proposed activities, and guidelines. It has been developed by an intersectoral working group under the leadership of the Ministry of Digital Transformation. The working group was established by Decision No. 08-503/1, dated 30.08.2024, and includes members from the following institutions: </w:t>
      </w:r>
      <w:r w:rsidRPr="00E5631D">
        <w:rPr>
          <w:rFonts w:ascii="Calibri" w:eastAsia="Calibri" w:hAnsi="Calibri" w:cs="Calibri"/>
          <w:kern w:val="2"/>
          <w:sz w:val="22"/>
          <w:szCs w:val="22"/>
          <w14:ligatures w14:val="standardContextual"/>
        </w:rPr>
        <w:t>MDT, M</w:t>
      </w:r>
      <w:r w:rsidR="00BA15D5" w:rsidRPr="00E5631D">
        <w:rPr>
          <w:rFonts w:ascii="Calibri" w:eastAsia="Calibri" w:hAnsi="Calibri" w:cs="Calibri"/>
          <w:kern w:val="2"/>
          <w:sz w:val="22"/>
          <w:szCs w:val="22"/>
          <w14:ligatures w14:val="standardContextual"/>
        </w:rPr>
        <w:t>IA</w:t>
      </w:r>
      <w:r w:rsidRPr="00E5631D">
        <w:rPr>
          <w:rFonts w:ascii="Calibri" w:eastAsia="Calibri" w:hAnsi="Calibri" w:cs="Calibri"/>
          <w:kern w:val="2"/>
          <w:sz w:val="22"/>
          <w:szCs w:val="22"/>
          <w14:ligatures w14:val="standardContextual"/>
        </w:rPr>
        <w:t>, M</w:t>
      </w:r>
      <w:r w:rsidR="00BA15D5" w:rsidRPr="00E5631D">
        <w:rPr>
          <w:rFonts w:ascii="Calibri" w:eastAsia="Calibri" w:hAnsi="Calibri" w:cs="Calibri"/>
          <w:kern w:val="2"/>
          <w:sz w:val="22"/>
          <w:szCs w:val="22"/>
          <w14:ligatures w14:val="standardContextual"/>
        </w:rPr>
        <w:t>FA</w:t>
      </w:r>
      <w:r w:rsidRPr="00E5631D">
        <w:rPr>
          <w:rFonts w:ascii="Calibri" w:eastAsia="Calibri" w:hAnsi="Calibri" w:cs="Calibri"/>
          <w:kern w:val="2"/>
          <w:sz w:val="22"/>
          <w:szCs w:val="22"/>
          <w14:ligatures w14:val="standardContextual"/>
        </w:rPr>
        <w:t xml:space="preserve">NT, </w:t>
      </w:r>
      <w:r w:rsidR="00BA15D5" w:rsidRPr="00E5631D">
        <w:rPr>
          <w:rFonts w:ascii="Calibri" w:eastAsia="Calibri" w:hAnsi="Calibri" w:cs="Calibri"/>
          <w:kern w:val="2"/>
          <w:sz w:val="22"/>
          <w:szCs w:val="22"/>
          <w14:ligatures w14:val="standardContextual"/>
        </w:rPr>
        <w:t>MES</w:t>
      </w:r>
      <w:r w:rsidRPr="00E5631D">
        <w:rPr>
          <w:rFonts w:ascii="Calibri" w:eastAsia="Calibri" w:hAnsi="Calibri" w:cs="Calibri"/>
          <w:kern w:val="2"/>
          <w:sz w:val="22"/>
          <w:szCs w:val="22"/>
          <w14:ligatures w14:val="standardContextual"/>
        </w:rPr>
        <w:t xml:space="preserve">, ARM, UGD Military Academy – Skopje, </w:t>
      </w:r>
      <w:r w:rsidR="00E5631D" w:rsidRPr="00E5631D">
        <w:rPr>
          <w:rFonts w:ascii="Calibri" w:eastAsia="Calibri" w:hAnsi="Calibri" w:cs="Calibri"/>
          <w:kern w:val="2"/>
          <w:sz w:val="22"/>
          <w:szCs w:val="22"/>
          <w14:ligatures w14:val="standardContextual"/>
        </w:rPr>
        <w:t>Agency for Electronic Communications</w:t>
      </w:r>
      <w:r w:rsidRPr="00E5631D">
        <w:rPr>
          <w:rFonts w:ascii="Calibri" w:eastAsia="Calibri" w:hAnsi="Calibri" w:cs="Calibri"/>
          <w:kern w:val="2"/>
          <w:sz w:val="22"/>
          <w:szCs w:val="22"/>
          <w14:ligatures w14:val="standardContextual"/>
        </w:rPr>
        <w:t xml:space="preserve">, </w:t>
      </w:r>
      <w:r w:rsidR="00E5631D" w:rsidRPr="00E5631D">
        <w:rPr>
          <w:rFonts w:ascii="Calibri" w:eastAsia="Calibri" w:hAnsi="Calibri" w:cs="Calibri"/>
          <w:kern w:val="2"/>
          <w:sz w:val="22"/>
          <w:szCs w:val="22"/>
          <w14:ligatures w14:val="standardContextual"/>
        </w:rPr>
        <w:t>Agency for National Security</w:t>
      </w:r>
      <w:r w:rsidRPr="00E5631D">
        <w:rPr>
          <w:rFonts w:ascii="Calibri" w:eastAsia="Calibri" w:hAnsi="Calibri" w:cs="Calibri"/>
          <w:kern w:val="2"/>
          <w:sz w:val="22"/>
          <w:szCs w:val="22"/>
          <w14:ligatures w14:val="standardContextual"/>
        </w:rPr>
        <w:t xml:space="preserve">, </w:t>
      </w:r>
      <w:r w:rsidR="00BA15D5" w:rsidRPr="00E5631D">
        <w:rPr>
          <w:rFonts w:ascii="Calibri" w:eastAsia="Calibri" w:hAnsi="Calibri" w:cs="Calibri"/>
          <w:kern w:val="2"/>
          <w:sz w:val="22"/>
          <w:szCs w:val="22"/>
          <w14:ligatures w14:val="standardContextual"/>
        </w:rPr>
        <w:t xml:space="preserve">Agency for </w:t>
      </w:r>
      <w:r w:rsidR="00BA15D5" w:rsidRPr="00E5631D">
        <w:rPr>
          <w:rFonts w:ascii="Calibri" w:eastAsia="Calibri" w:hAnsi="Calibri" w:cs="Calibri"/>
          <w:kern w:val="2"/>
          <w:sz w:val="22"/>
          <w:szCs w:val="22"/>
          <w14:ligatures w14:val="standardContextual"/>
        </w:rPr>
        <w:lastRenderedPageBreak/>
        <w:t>the Protection of Personal Data</w:t>
      </w:r>
      <w:r w:rsidRPr="00E5631D">
        <w:rPr>
          <w:rFonts w:ascii="Calibri" w:eastAsia="Calibri" w:hAnsi="Calibri" w:cs="Calibri"/>
          <w:kern w:val="2"/>
          <w:sz w:val="22"/>
          <w:szCs w:val="22"/>
          <w14:ligatures w14:val="standardContextual"/>
        </w:rPr>
        <w:t xml:space="preserve">, </w:t>
      </w:r>
      <w:r w:rsidR="00E5631D" w:rsidRPr="00E5631D">
        <w:rPr>
          <w:rFonts w:ascii="Calibri" w:eastAsia="Calibri" w:hAnsi="Calibri" w:cs="Calibri"/>
          <w:kern w:val="2"/>
          <w:sz w:val="22"/>
          <w:szCs w:val="22"/>
          <w14:ligatures w14:val="standardContextual"/>
        </w:rPr>
        <w:t>Intelligence Agency</w:t>
      </w:r>
      <w:r w:rsidRPr="00E5631D">
        <w:rPr>
          <w:rFonts w:ascii="Calibri" w:eastAsia="Calibri" w:hAnsi="Calibri" w:cs="Calibri"/>
          <w:kern w:val="2"/>
          <w:sz w:val="22"/>
          <w:szCs w:val="22"/>
          <w14:ligatures w14:val="standardContextual"/>
        </w:rPr>
        <w:t xml:space="preserve">, </w:t>
      </w:r>
      <w:r w:rsidR="00E5631D" w:rsidRPr="00E5631D">
        <w:rPr>
          <w:rFonts w:ascii="Calibri" w:eastAsia="Calibri" w:hAnsi="Calibri" w:cs="Calibri"/>
          <w:kern w:val="2"/>
          <w:sz w:val="22"/>
          <w:szCs w:val="22"/>
          <w14:ligatures w14:val="standardContextual"/>
        </w:rPr>
        <w:t>Directorate for Security of Classified Information</w:t>
      </w:r>
      <w:r w:rsidRPr="00E5631D">
        <w:rPr>
          <w:rFonts w:ascii="Calibri" w:eastAsia="Calibri" w:hAnsi="Calibri" w:cs="Calibri"/>
          <w:kern w:val="2"/>
          <w:sz w:val="22"/>
          <w:szCs w:val="22"/>
          <w14:ligatures w14:val="standardContextual"/>
        </w:rPr>
        <w:t xml:space="preserve">, </w:t>
      </w:r>
      <w:r w:rsidR="00E5631D" w:rsidRPr="00E5631D">
        <w:rPr>
          <w:rFonts w:ascii="Calibri" w:eastAsia="Calibri" w:hAnsi="Calibri" w:cs="Calibri"/>
          <w:kern w:val="2"/>
          <w:sz w:val="22"/>
          <w:szCs w:val="22"/>
          <w14:ligatures w14:val="standardContextual"/>
        </w:rPr>
        <w:t>Operational-Technical Agency</w:t>
      </w:r>
      <w:r w:rsidRPr="00E5631D">
        <w:rPr>
          <w:rFonts w:ascii="Calibri" w:eastAsia="Calibri" w:hAnsi="Calibri" w:cs="Calibri"/>
          <w:kern w:val="2"/>
          <w:sz w:val="22"/>
          <w:szCs w:val="22"/>
          <w14:ligatures w14:val="standardContextual"/>
        </w:rPr>
        <w:t xml:space="preserve">, </w:t>
      </w:r>
      <w:r w:rsidR="00E5631D" w:rsidRPr="00E5631D">
        <w:rPr>
          <w:rFonts w:ascii="Calibri" w:eastAsia="Calibri" w:hAnsi="Calibri" w:cs="Calibri"/>
          <w:kern w:val="2"/>
          <w:sz w:val="22"/>
          <w:szCs w:val="22"/>
          <w14:ligatures w14:val="standardContextual"/>
        </w:rPr>
        <w:t>State Audit Office</w:t>
      </w:r>
      <w:r w:rsidRPr="00E5631D">
        <w:rPr>
          <w:rFonts w:ascii="Calibri" w:eastAsia="Calibri" w:hAnsi="Calibri" w:cs="Calibri"/>
          <w:kern w:val="2"/>
          <w:sz w:val="22"/>
          <w:szCs w:val="22"/>
          <w14:ligatures w14:val="standardContextual"/>
        </w:rPr>
        <w:t>, and UGD Štip.</w:t>
      </w:r>
      <w:r w:rsidRPr="003655CE">
        <w:rPr>
          <w:rFonts w:ascii="Calibri" w:eastAsia="Calibri" w:hAnsi="Calibri" w:cs="Calibri"/>
          <w:kern w:val="2"/>
          <w:sz w:val="22"/>
          <w:szCs w:val="22"/>
          <w14:ligatures w14:val="standardContextual"/>
        </w:rPr>
        <w:t xml:space="preserve"> Through regular working meetings, the members of the working group actively contributed to the preparation of this document.</w:t>
      </w:r>
    </w:p>
    <w:p w14:paraId="21FA0190" w14:textId="5F6EB03A" w:rsidR="003655CE" w:rsidRPr="003655CE" w:rsidRDefault="003655CE" w:rsidP="003655CE">
      <w:pPr>
        <w:spacing w:after="160" w:line="259" w:lineRule="auto"/>
        <w:jc w:val="both"/>
        <w:rPr>
          <w:rFonts w:ascii="Calibri" w:eastAsia="Calibri" w:hAnsi="Calibri" w:cs="Calibri"/>
          <w:kern w:val="2"/>
          <w:sz w:val="22"/>
          <w:szCs w:val="22"/>
          <w14:ligatures w14:val="standardContextual"/>
        </w:rPr>
      </w:pPr>
      <w:r w:rsidRPr="003655CE">
        <w:rPr>
          <w:rFonts w:ascii="Calibri" w:eastAsia="Calibri" w:hAnsi="Calibri" w:cs="Calibri"/>
          <w:kern w:val="2"/>
          <w:sz w:val="22"/>
          <w:szCs w:val="22"/>
          <w14:ligatures w14:val="standardContextual"/>
        </w:rPr>
        <w:t>During the development of the Cybersecurity Strategy 2025–2028, consideration was also given to the Information on Standardizing the Sectoral Strategy Development Process, including the methodology for preparing, implementing, monitoring, reporting, and evaluating sectoral strategies</w:t>
      </w:r>
      <w:r w:rsidRPr="009A5BA3">
        <w:rPr>
          <w:rFonts w:ascii="Calibri" w:eastAsia="Calibri" w:hAnsi="Calibri" w:cs="Calibri"/>
          <w:kern w:val="2"/>
          <w:sz w:val="22"/>
          <w:szCs w:val="22"/>
          <w:vertAlign w:val="superscript"/>
          <w:lang w:val="mk-MK"/>
          <w14:ligatures w14:val="standardContextual"/>
        </w:rPr>
        <w:endnoteReference w:id="3"/>
      </w:r>
      <w:r w:rsidRPr="003655CE">
        <w:rPr>
          <w:rFonts w:ascii="Calibri" w:eastAsia="Calibri" w:hAnsi="Calibri" w:cs="Calibri"/>
          <w:kern w:val="2"/>
          <w:sz w:val="22"/>
          <w:szCs w:val="22"/>
          <w14:ligatures w14:val="standardContextual"/>
        </w:rPr>
        <w:t>, developed by the Government of the Republic of North Macedonia, as well as the Roadmap for the Digital Transformation of Society</w:t>
      </w:r>
      <w:r w:rsidRPr="009A5BA3">
        <w:rPr>
          <w:rStyle w:val="EndnoteReference"/>
          <w:rFonts w:ascii="Calibri" w:eastAsia="Calibri" w:hAnsi="Calibri" w:cs="Calibri"/>
          <w:kern w:val="2"/>
          <w:sz w:val="22"/>
          <w:szCs w:val="22"/>
          <w:lang w:val="mk-MK"/>
          <w14:ligatures w14:val="standardContextual"/>
        </w:rPr>
        <w:endnoteReference w:id="4"/>
      </w:r>
      <w:r w:rsidRPr="003655CE">
        <w:rPr>
          <w:rFonts w:ascii="Calibri" w:eastAsia="Calibri" w:hAnsi="Calibri" w:cs="Calibri"/>
          <w:kern w:val="2"/>
          <w:sz w:val="22"/>
          <w:szCs w:val="22"/>
          <w14:ligatures w14:val="standardContextual"/>
        </w:rPr>
        <w:t>.</w:t>
      </w:r>
    </w:p>
    <w:p w14:paraId="235264A9" w14:textId="79151E37" w:rsidR="00E87DAB" w:rsidRPr="003655CE" w:rsidRDefault="003655CE" w:rsidP="00DF1CE2">
      <w:pPr>
        <w:spacing w:after="160" w:line="259" w:lineRule="auto"/>
        <w:jc w:val="both"/>
        <w:rPr>
          <w:rFonts w:ascii="Calibri" w:eastAsia="Calibri" w:hAnsi="Calibri" w:cs="Calibri"/>
          <w:kern w:val="2"/>
          <w:sz w:val="22"/>
          <w:szCs w:val="22"/>
          <w14:ligatures w14:val="standardContextual"/>
        </w:rPr>
      </w:pPr>
      <w:r w:rsidRPr="003655CE">
        <w:rPr>
          <w:rFonts w:ascii="Calibri" w:eastAsia="Calibri" w:hAnsi="Calibri" w:cs="Calibri"/>
          <w:kern w:val="2"/>
          <w:sz w:val="22"/>
          <w:szCs w:val="22"/>
          <w14:ligatures w14:val="standardContextual"/>
        </w:rPr>
        <w:t>Additionally, the Cybersecurity Strategy 2025–2028 aims to align cybersecurity-related activities with European directives 2022/2555</w:t>
      </w:r>
      <w:r w:rsidRPr="009A5BA3">
        <w:rPr>
          <w:rFonts w:ascii="Calibri" w:eastAsia="Calibri" w:hAnsi="Calibri" w:cs="Calibri"/>
          <w:kern w:val="2"/>
          <w:sz w:val="22"/>
          <w:szCs w:val="22"/>
          <w:vertAlign w:val="superscript"/>
          <w:lang w:val="mk-MK"/>
          <w14:ligatures w14:val="standardContextual"/>
        </w:rPr>
        <w:endnoteReference w:id="5"/>
      </w:r>
      <w:r w:rsidRPr="003655CE">
        <w:rPr>
          <w:rFonts w:ascii="Calibri" w:eastAsia="Calibri" w:hAnsi="Calibri" w:cs="Calibri"/>
          <w:kern w:val="2"/>
          <w:sz w:val="22"/>
          <w:szCs w:val="22"/>
          <w14:ligatures w14:val="standardContextual"/>
        </w:rPr>
        <w:t xml:space="preserve"> and 2022/2557</w:t>
      </w:r>
      <w:r w:rsidR="007F44F7" w:rsidRPr="009A5BA3">
        <w:rPr>
          <w:rFonts w:ascii="Calibri" w:eastAsia="Calibri" w:hAnsi="Calibri" w:cs="Calibri"/>
          <w:kern w:val="2"/>
          <w:sz w:val="22"/>
          <w:szCs w:val="22"/>
          <w:vertAlign w:val="superscript"/>
          <w:lang w:val="mk-MK"/>
          <w14:ligatures w14:val="standardContextual"/>
        </w:rPr>
        <w:endnoteReference w:id="6"/>
      </w:r>
      <w:r w:rsidRPr="003655CE">
        <w:rPr>
          <w:rFonts w:ascii="Calibri" w:eastAsia="Calibri" w:hAnsi="Calibri" w:cs="Calibri"/>
          <w:kern w:val="2"/>
          <w:sz w:val="22"/>
          <w:szCs w:val="22"/>
          <w14:ligatures w14:val="standardContextual"/>
        </w:rPr>
        <w:t>, as well as with EU Regulation 881/2019 – Cybersecurity Act</w:t>
      </w:r>
      <w:r w:rsidR="007F44F7" w:rsidRPr="009A5BA3">
        <w:rPr>
          <w:rStyle w:val="EndnoteReference"/>
          <w:rFonts w:ascii="Calibri" w:eastAsia="Calibri" w:hAnsi="Calibri" w:cs="Calibri"/>
          <w:kern w:val="2"/>
          <w:sz w:val="22"/>
          <w:szCs w:val="22"/>
          <w:lang w:val="mk-MK"/>
          <w14:ligatures w14:val="standardContextual"/>
        </w:rPr>
        <w:endnoteReference w:id="7"/>
      </w:r>
      <w:r w:rsidRPr="003655CE">
        <w:rPr>
          <w:rFonts w:ascii="Calibri" w:eastAsia="Calibri" w:hAnsi="Calibri" w:cs="Calibri"/>
          <w:kern w:val="2"/>
          <w:sz w:val="22"/>
          <w:szCs w:val="22"/>
          <w14:ligatures w14:val="standardContextual"/>
        </w:rPr>
        <w:t>.</w:t>
      </w:r>
      <w:r w:rsidRPr="003655CE">
        <w:rPr>
          <w:rFonts w:ascii="Calibri" w:eastAsia="Calibri" w:hAnsi="Calibri" w:cs="Calibri"/>
          <w:kern w:val="2"/>
          <w:sz w:val="22"/>
          <w:szCs w:val="22"/>
          <w:vertAlign w:val="superscript"/>
          <w:lang w:val="mk-MK"/>
          <w14:ligatures w14:val="standardContextual"/>
        </w:rPr>
        <w:t xml:space="preserve"> </w:t>
      </w:r>
    </w:p>
    <w:p w14:paraId="6DED42B8" w14:textId="6148F559" w:rsidR="00547317" w:rsidRPr="00C11B90" w:rsidRDefault="00C11B90" w:rsidP="0060796F">
      <w:pPr>
        <w:pStyle w:val="ListParagraph"/>
        <w:keepNext/>
        <w:keepLines/>
        <w:numPr>
          <w:ilvl w:val="1"/>
          <w:numId w:val="13"/>
        </w:numPr>
        <w:spacing w:before="40"/>
        <w:jc w:val="both"/>
        <w:outlineLvl w:val="1"/>
        <w:rPr>
          <w:rFonts w:ascii="Calibri" w:hAnsi="Calibri" w:cs="Calibri"/>
          <w:color w:val="2F5496"/>
          <w:sz w:val="26"/>
          <w:szCs w:val="26"/>
        </w:rPr>
      </w:pPr>
      <w:bookmarkStart w:id="18" w:name="_Toc190335077"/>
      <w:r w:rsidRPr="00C11B90">
        <w:rPr>
          <w:rFonts w:ascii="Calibri" w:hAnsi="Calibri" w:cs="Calibri"/>
          <w:color w:val="2F5496"/>
          <w:sz w:val="26"/>
          <w:szCs w:val="26"/>
          <w:lang w:val="en-US"/>
        </w:rPr>
        <w:t>Description of the process for inclusion of stakeholders in the Strategy preparation process</w:t>
      </w:r>
      <w:bookmarkEnd w:id="18"/>
      <w:r w:rsidRPr="00C11B90">
        <w:rPr>
          <w:rFonts w:ascii="Calibri" w:hAnsi="Calibri" w:cs="Calibri"/>
          <w:color w:val="2F5496"/>
          <w:sz w:val="26"/>
          <w:szCs w:val="26"/>
          <w:lang w:val="en-US"/>
        </w:rPr>
        <w:t xml:space="preserve"> </w:t>
      </w:r>
    </w:p>
    <w:p w14:paraId="021A63B3" w14:textId="77777777" w:rsidR="007F44F7" w:rsidRPr="007F44F7" w:rsidRDefault="007F44F7" w:rsidP="007F44F7">
      <w:pPr>
        <w:spacing w:after="160" w:line="259" w:lineRule="auto"/>
        <w:jc w:val="both"/>
        <w:rPr>
          <w:rFonts w:ascii="Calibri" w:eastAsia="Calibri" w:hAnsi="Calibri" w:cs="Calibri"/>
          <w:kern w:val="2"/>
          <w:sz w:val="22"/>
          <w:szCs w:val="22"/>
          <w14:ligatures w14:val="standardContextual"/>
        </w:rPr>
      </w:pPr>
      <w:r>
        <w:rPr>
          <w:rFonts w:ascii="Calibri" w:eastAsia="Calibri" w:hAnsi="Calibri" w:cs="Calibri"/>
          <w:kern w:val="2"/>
          <w:sz w:val="22"/>
          <w:szCs w:val="22"/>
          <w14:ligatures w14:val="standardContextual"/>
        </w:rPr>
        <w:t xml:space="preserve"> </w:t>
      </w:r>
      <w:r w:rsidRPr="007F44F7">
        <w:rPr>
          <w:rFonts w:ascii="Calibri" w:eastAsia="Calibri" w:hAnsi="Calibri" w:cs="Calibri"/>
          <w:kern w:val="2"/>
          <w:sz w:val="22"/>
          <w:szCs w:val="22"/>
          <w14:ligatures w14:val="standardContextual"/>
        </w:rPr>
        <w:t>The draft text of the planning document, along with the corresponding Action Plan, was published on the Electronic National Register of Regulations of the Republic of North Macedonia (ENER) on 15.10.2024. This was done to inform all relevant stakeholders and to allow for the submission of comments and opinions.</w:t>
      </w:r>
    </w:p>
    <w:p w14:paraId="3344A87B" w14:textId="31DF2D24" w:rsidR="00547317" w:rsidRPr="007F44F7" w:rsidRDefault="007F44F7" w:rsidP="00547317">
      <w:pPr>
        <w:spacing w:after="160" w:line="259" w:lineRule="auto"/>
        <w:jc w:val="both"/>
        <w:rPr>
          <w:rFonts w:ascii="Calibri" w:eastAsia="Calibri" w:hAnsi="Calibri" w:cs="Calibri"/>
          <w:kern w:val="2"/>
          <w:sz w:val="22"/>
          <w:szCs w:val="22"/>
          <w14:ligatures w14:val="standardContextual"/>
        </w:rPr>
      </w:pPr>
      <w:r w:rsidRPr="007F44F7">
        <w:rPr>
          <w:rFonts w:ascii="Calibri" w:eastAsia="Calibri" w:hAnsi="Calibri" w:cs="Calibri"/>
          <w:kern w:val="2"/>
          <w:sz w:val="22"/>
          <w:szCs w:val="22"/>
          <w14:ligatures w14:val="standardContextual"/>
        </w:rPr>
        <w:t>Additionally, after the 20-day period for submitting comments and opinions via ENER had elapsed, a public debate on the draft text of the planning document and the Action Plan was held in the Government of the Republic of North Macedonia on 01.11.2024. During this debate, participants had the opportunity to express their views and proposals.</w:t>
      </w:r>
    </w:p>
    <w:p w14:paraId="749634DE" w14:textId="6B987485" w:rsidR="00FF3472" w:rsidRPr="009A5BA3" w:rsidRDefault="007F44F7" w:rsidP="0060796F">
      <w:pPr>
        <w:keepNext/>
        <w:keepLines/>
        <w:numPr>
          <w:ilvl w:val="0"/>
          <w:numId w:val="13"/>
        </w:numPr>
        <w:spacing w:before="240" w:line="259" w:lineRule="auto"/>
        <w:jc w:val="both"/>
        <w:outlineLvl w:val="0"/>
        <w:rPr>
          <w:rFonts w:ascii="Calibri" w:hAnsi="Calibri" w:cs="Calibri"/>
          <w:color w:val="2F5496"/>
          <w:kern w:val="2"/>
          <w:sz w:val="32"/>
          <w:szCs w:val="32"/>
          <w:lang w:val="mk-MK"/>
          <w14:ligatures w14:val="standardContextual"/>
        </w:rPr>
      </w:pPr>
      <w:bookmarkStart w:id="19" w:name="_Toc141704014"/>
      <w:bookmarkStart w:id="20" w:name="_Toc141704467"/>
      <w:bookmarkStart w:id="21" w:name="_Toc141704547"/>
      <w:bookmarkStart w:id="22" w:name="_Toc141706173"/>
      <w:bookmarkStart w:id="23" w:name="_Toc141706253"/>
      <w:bookmarkStart w:id="24" w:name="_Toc141726842"/>
      <w:bookmarkStart w:id="25" w:name="_Toc141726918"/>
      <w:bookmarkStart w:id="26" w:name="_Toc190335078"/>
      <w:bookmarkEnd w:id="19"/>
      <w:bookmarkEnd w:id="20"/>
      <w:bookmarkEnd w:id="21"/>
      <w:bookmarkEnd w:id="22"/>
      <w:bookmarkEnd w:id="23"/>
      <w:bookmarkEnd w:id="24"/>
      <w:bookmarkEnd w:id="25"/>
      <w:r>
        <w:rPr>
          <w:rFonts w:ascii="Calibri" w:hAnsi="Calibri" w:cs="Calibri"/>
          <w:color w:val="2F5496"/>
          <w:kern w:val="2"/>
          <w:sz w:val="32"/>
          <w:szCs w:val="32"/>
          <w14:ligatures w14:val="standardContextual"/>
        </w:rPr>
        <w:t>Analysis of the State of the Cybersecurity Sector</w:t>
      </w:r>
      <w:bookmarkEnd w:id="26"/>
      <w:r>
        <w:rPr>
          <w:rFonts w:ascii="Calibri" w:hAnsi="Calibri" w:cs="Calibri"/>
          <w:color w:val="2F5496"/>
          <w:kern w:val="2"/>
          <w:sz w:val="32"/>
          <w:szCs w:val="32"/>
          <w14:ligatures w14:val="standardContextual"/>
        </w:rPr>
        <w:t xml:space="preserve"> </w:t>
      </w:r>
    </w:p>
    <w:p w14:paraId="2F40B10E" w14:textId="77777777" w:rsidR="00E87DAB" w:rsidRPr="009A5BA3" w:rsidRDefault="00E87DAB" w:rsidP="000707ED">
      <w:pPr>
        <w:jc w:val="both"/>
        <w:rPr>
          <w:rFonts w:ascii="Calibri" w:hAnsi="Calibri" w:cs="Calibri"/>
          <w:lang w:val="mk-MK"/>
        </w:rPr>
      </w:pPr>
    </w:p>
    <w:p w14:paraId="3C61A353" w14:textId="34ED3FD6" w:rsidR="009D1DB6" w:rsidRPr="007F44F7" w:rsidRDefault="007F44F7" w:rsidP="000707ED">
      <w:pPr>
        <w:jc w:val="both"/>
        <w:rPr>
          <w:rFonts w:ascii="Calibri" w:hAnsi="Calibri" w:cs="Calibri"/>
          <w:sz w:val="22"/>
          <w:szCs w:val="22"/>
        </w:rPr>
      </w:pPr>
      <w:r w:rsidRPr="007F44F7">
        <w:rPr>
          <w:rFonts w:ascii="Calibri" w:hAnsi="Calibri" w:cs="Calibri"/>
          <w:sz w:val="22"/>
          <w:szCs w:val="22"/>
        </w:rPr>
        <w:t>The purpose of this analysis is to assess the current state of cybersecurity capacities in the country and to propose strategic solutions that align with EU standards and global best practices. The objective is to emphasize the importance of international cooperation, the legal framework, and capacity building as fundamental pillars for the development of a resilient cybersecurity ecosystem.</w:t>
      </w:r>
    </w:p>
    <w:p w14:paraId="5C60ADE7" w14:textId="77777777" w:rsidR="009851C5" w:rsidRPr="009A5BA3" w:rsidRDefault="009851C5" w:rsidP="000707ED">
      <w:pPr>
        <w:jc w:val="both"/>
        <w:rPr>
          <w:rFonts w:ascii="Calibri" w:hAnsi="Calibri" w:cs="Calibri"/>
          <w:sz w:val="22"/>
          <w:szCs w:val="22"/>
          <w:lang w:val="mk-MK"/>
        </w:rPr>
      </w:pPr>
    </w:p>
    <w:p w14:paraId="1285424B" w14:textId="6EC84E43" w:rsidR="00DE2C75" w:rsidRPr="009A5BA3" w:rsidRDefault="007F44F7" w:rsidP="0060796F">
      <w:pPr>
        <w:pStyle w:val="ListParagraph"/>
        <w:keepNext/>
        <w:keepLines/>
        <w:numPr>
          <w:ilvl w:val="1"/>
          <w:numId w:val="13"/>
        </w:numPr>
        <w:spacing w:before="40"/>
        <w:jc w:val="both"/>
        <w:outlineLvl w:val="1"/>
        <w:rPr>
          <w:rFonts w:ascii="Calibri" w:hAnsi="Calibri" w:cs="Calibri"/>
          <w:color w:val="2F5496"/>
          <w:sz w:val="26"/>
          <w:szCs w:val="26"/>
        </w:rPr>
      </w:pPr>
      <w:bookmarkStart w:id="27" w:name="_Toc190335079"/>
      <w:r>
        <w:rPr>
          <w:rFonts w:ascii="Calibri" w:hAnsi="Calibri" w:cs="Calibri"/>
          <w:color w:val="2F5496"/>
          <w:sz w:val="26"/>
          <w:szCs w:val="26"/>
          <w:lang w:val="en-US"/>
        </w:rPr>
        <w:t>Current state of the Cybersecurity in the Republic of North Macedonia</w:t>
      </w:r>
      <w:bookmarkEnd w:id="27"/>
      <w:r>
        <w:rPr>
          <w:rFonts w:ascii="Calibri" w:hAnsi="Calibri" w:cs="Calibri"/>
          <w:color w:val="2F5496"/>
          <w:sz w:val="26"/>
          <w:szCs w:val="26"/>
          <w:lang w:val="en-US"/>
        </w:rPr>
        <w:t xml:space="preserve"> </w:t>
      </w:r>
    </w:p>
    <w:p w14:paraId="4D967057" w14:textId="639486A7" w:rsidR="007F44F7" w:rsidRPr="007F44F7" w:rsidRDefault="007F44F7" w:rsidP="007F44F7">
      <w:pPr>
        <w:jc w:val="both"/>
        <w:rPr>
          <w:rFonts w:ascii="Calibri" w:hAnsi="Calibri" w:cs="Calibri"/>
          <w:sz w:val="22"/>
          <w:szCs w:val="22"/>
        </w:rPr>
      </w:pPr>
      <w:r w:rsidRPr="007F44F7">
        <w:rPr>
          <w:rFonts w:ascii="Calibri" w:hAnsi="Calibri" w:cs="Calibri"/>
          <w:sz w:val="22"/>
          <w:szCs w:val="22"/>
        </w:rPr>
        <w:t>The Republic of North Macedonia is facing a growing number of cyberattacks targeting critical sectors such as energy, finance, water supply, and healthcare. High-profile incidents, including the attack on the Ministry of Agriculture, Forestry, and Water Economy in 2022</w:t>
      </w:r>
      <w:r w:rsidRPr="007F44F7">
        <w:rPr>
          <w:rStyle w:val="EndnoteReference"/>
          <w:rFonts w:ascii="Calibri" w:hAnsi="Calibri" w:cs="Calibri"/>
          <w:sz w:val="22"/>
          <w:szCs w:val="22"/>
          <w:lang w:val="mk-MK"/>
        </w:rPr>
        <w:endnoteReference w:id="8"/>
      </w:r>
      <w:r w:rsidRPr="007F44F7">
        <w:rPr>
          <w:rFonts w:ascii="Calibri" w:hAnsi="Calibri" w:cs="Calibri"/>
          <w:sz w:val="22"/>
          <w:szCs w:val="22"/>
        </w:rPr>
        <w:t>, the Health Insurance Fund attack in 2023</w:t>
      </w:r>
      <w:r w:rsidRPr="007F44F7">
        <w:rPr>
          <w:rStyle w:val="EndnoteReference"/>
          <w:rFonts w:ascii="Calibri" w:hAnsi="Calibri" w:cs="Calibri"/>
          <w:sz w:val="22"/>
          <w:szCs w:val="22"/>
          <w:lang w:val="mk-MK"/>
        </w:rPr>
        <w:endnoteReference w:id="9"/>
      </w:r>
      <w:r w:rsidRPr="007F44F7">
        <w:rPr>
          <w:rFonts w:ascii="Calibri" w:hAnsi="Calibri" w:cs="Calibri"/>
          <w:sz w:val="22"/>
          <w:szCs w:val="22"/>
        </w:rPr>
        <w:t>, and the MEPSO attack this year</w:t>
      </w:r>
      <w:r w:rsidRPr="007F44F7">
        <w:rPr>
          <w:rStyle w:val="EndnoteReference"/>
          <w:rFonts w:ascii="Calibri" w:hAnsi="Calibri" w:cs="Calibri"/>
          <w:sz w:val="22"/>
          <w:szCs w:val="22"/>
          <w:lang w:val="mk-MK"/>
        </w:rPr>
        <w:endnoteReference w:id="10"/>
      </w:r>
      <w:r w:rsidRPr="007F44F7">
        <w:rPr>
          <w:rFonts w:ascii="Calibri" w:hAnsi="Calibri" w:cs="Calibri"/>
          <w:sz w:val="22"/>
          <w:szCs w:val="22"/>
        </w:rPr>
        <w:t>, have caused significant disruptions to public services, exposing vulnerabilities within these sectors.</w:t>
      </w:r>
    </w:p>
    <w:p w14:paraId="1F60958B" w14:textId="6FE5D411" w:rsidR="007F44F7" w:rsidRPr="007F44F7" w:rsidRDefault="007F44F7" w:rsidP="007F44F7">
      <w:pPr>
        <w:jc w:val="both"/>
        <w:rPr>
          <w:rFonts w:ascii="Calibri" w:hAnsi="Calibri" w:cs="Calibri"/>
          <w:sz w:val="22"/>
          <w:szCs w:val="22"/>
        </w:rPr>
      </w:pPr>
      <w:r w:rsidRPr="007F44F7">
        <w:rPr>
          <w:rFonts w:ascii="Calibri" w:hAnsi="Calibri" w:cs="Calibri"/>
          <w:sz w:val="22"/>
          <w:szCs w:val="22"/>
        </w:rPr>
        <w:t>Findings from the State Audit Office of the Republic of North Macedonia, published in the 2024 report on "Effectiveness of Measures Taken by Competent Authorities for the Protection of Critical Information Systems,"</w:t>
      </w:r>
      <w:r w:rsidRPr="007F44F7">
        <w:rPr>
          <w:rStyle w:val="EndnoteReference"/>
          <w:rFonts w:ascii="Calibri" w:hAnsi="Calibri" w:cs="Calibri"/>
          <w:sz w:val="22"/>
          <w:szCs w:val="22"/>
          <w:lang w:val="mk-MK"/>
        </w:rPr>
        <w:endnoteReference w:id="11"/>
      </w:r>
      <w:r w:rsidRPr="007F44F7">
        <w:rPr>
          <w:rFonts w:ascii="Calibri" w:hAnsi="Calibri" w:cs="Calibri"/>
          <w:sz w:val="22"/>
          <w:szCs w:val="22"/>
        </w:rPr>
        <w:t xml:space="preserve"> reveal significant deficiencies in cybersecurity measures for critical information systems. The audit determined that institutions lack an adequate legal framework to ensure full cybersecurity, as national legislation has not yet been aligned with the </w:t>
      </w:r>
      <w:r w:rsidRPr="007F44F7">
        <w:rPr>
          <w:rFonts w:ascii="Calibri" w:hAnsi="Calibri" w:cs="Calibri"/>
          <w:b/>
          <w:bCs/>
          <w:sz w:val="22"/>
          <w:szCs w:val="22"/>
        </w:rPr>
        <w:t xml:space="preserve">EU NIS Directive </w:t>
      </w:r>
      <w:r w:rsidRPr="007F44F7">
        <w:rPr>
          <w:rFonts w:ascii="Calibri" w:hAnsi="Calibri" w:cs="Calibri"/>
          <w:sz w:val="22"/>
          <w:szCs w:val="22"/>
        </w:rPr>
        <w:t>(2016) and NIS2 Directive (2023), which establish minimum cybersecurity standards.</w:t>
      </w:r>
    </w:p>
    <w:p w14:paraId="5755CA77" w14:textId="77777777" w:rsidR="007F44F7" w:rsidRPr="007F44F7" w:rsidRDefault="007F44F7" w:rsidP="007F44F7">
      <w:pPr>
        <w:jc w:val="both"/>
        <w:rPr>
          <w:rFonts w:ascii="Calibri" w:hAnsi="Calibri" w:cs="Calibri"/>
          <w:sz w:val="22"/>
          <w:szCs w:val="22"/>
        </w:rPr>
      </w:pPr>
      <w:r w:rsidRPr="007F44F7">
        <w:rPr>
          <w:rFonts w:ascii="Calibri" w:hAnsi="Calibri" w:cs="Calibri"/>
          <w:sz w:val="22"/>
          <w:szCs w:val="22"/>
        </w:rPr>
        <w:t xml:space="preserve">Although a National Cybersecurity Strategy was in place until 2022, its implementation has not been fully realized. The report also highlights the limited activity of the National Cybersecurity Council, established in 2019. The audit found that since its creation, the Council had met only once by the time of the audit report. Additionally, the audit revealed that institutions lack sufficient technical and </w:t>
      </w:r>
      <w:r w:rsidRPr="007F44F7">
        <w:rPr>
          <w:rFonts w:ascii="Calibri" w:hAnsi="Calibri" w:cs="Calibri"/>
          <w:sz w:val="22"/>
          <w:szCs w:val="22"/>
        </w:rPr>
        <w:lastRenderedPageBreak/>
        <w:t>administrative capacities to protect against cyber incidents. A shortage of trained personnel and incident response teams, along with the absence of risk assessments, further increases the vulnerabilities of critical systems.</w:t>
      </w:r>
    </w:p>
    <w:p w14:paraId="11451053" w14:textId="77777777" w:rsidR="007F44F7" w:rsidRPr="007F44F7" w:rsidRDefault="007F44F7" w:rsidP="007F44F7">
      <w:pPr>
        <w:jc w:val="both"/>
        <w:rPr>
          <w:rFonts w:ascii="Calibri" w:hAnsi="Calibri" w:cs="Calibri"/>
          <w:sz w:val="22"/>
          <w:szCs w:val="22"/>
        </w:rPr>
      </w:pPr>
      <w:r w:rsidRPr="007F44F7">
        <w:rPr>
          <w:rFonts w:ascii="Calibri" w:hAnsi="Calibri" w:cs="Calibri"/>
          <w:sz w:val="22"/>
          <w:szCs w:val="22"/>
        </w:rPr>
        <w:t>Despite a 41.68% increase in cybersecurity funding in 2023, institutions still struggle to implement the necessary protective measures, and the number of reported incidents remains low. The audit provides recommendations for urgent reforms, including:</w:t>
      </w:r>
    </w:p>
    <w:p w14:paraId="218FF282" w14:textId="77777777" w:rsidR="007F44F7" w:rsidRPr="007F44F7" w:rsidRDefault="007F44F7" w:rsidP="0060796F">
      <w:pPr>
        <w:numPr>
          <w:ilvl w:val="0"/>
          <w:numId w:val="14"/>
        </w:numPr>
        <w:jc w:val="both"/>
        <w:rPr>
          <w:rFonts w:ascii="Calibri" w:hAnsi="Calibri" w:cs="Calibri"/>
          <w:sz w:val="22"/>
          <w:szCs w:val="22"/>
        </w:rPr>
      </w:pPr>
      <w:r w:rsidRPr="007F44F7">
        <w:rPr>
          <w:rFonts w:ascii="Calibri" w:hAnsi="Calibri" w:cs="Calibri"/>
          <w:sz w:val="22"/>
          <w:szCs w:val="22"/>
        </w:rPr>
        <w:t>Aligning national legislation with EU directives</w:t>
      </w:r>
    </w:p>
    <w:p w14:paraId="2A571B1A" w14:textId="77777777" w:rsidR="007F44F7" w:rsidRPr="007F44F7" w:rsidRDefault="007F44F7" w:rsidP="0060796F">
      <w:pPr>
        <w:numPr>
          <w:ilvl w:val="0"/>
          <w:numId w:val="14"/>
        </w:numPr>
        <w:jc w:val="both"/>
        <w:rPr>
          <w:rFonts w:ascii="Calibri" w:hAnsi="Calibri" w:cs="Calibri"/>
          <w:sz w:val="22"/>
          <w:szCs w:val="22"/>
        </w:rPr>
      </w:pPr>
      <w:r w:rsidRPr="007F44F7">
        <w:rPr>
          <w:rFonts w:ascii="Calibri" w:hAnsi="Calibri" w:cs="Calibri"/>
          <w:sz w:val="22"/>
          <w:szCs w:val="22"/>
        </w:rPr>
        <w:t>Enhancing coordination among institutions and strengthening cybersecurity teams</w:t>
      </w:r>
    </w:p>
    <w:p w14:paraId="6AB77EEC" w14:textId="77777777" w:rsidR="007F44F7" w:rsidRPr="007F44F7" w:rsidRDefault="007F44F7" w:rsidP="0060796F">
      <w:pPr>
        <w:numPr>
          <w:ilvl w:val="0"/>
          <w:numId w:val="14"/>
        </w:numPr>
        <w:jc w:val="both"/>
        <w:rPr>
          <w:rFonts w:ascii="Calibri" w:hAnsi="Calibri" w:cs="Calibri"/>
          <w:sz w:val="22"/>
          <w:szCs w:val="22"/>
        </w:rPr>
      </w:pPr>
      <w:r w:rsidRPr="007F44F7">
        <w:rPr>
          <w:rFonts w:ascii="Calibri" w:hAnsi="Calibri" w:cs="Calibri"/>
          <w:sz w:val="22"/>
          <w:szCs w:val="22"/>
        </w:rPr>
        <w:t>Continuous investment in training and capacity development</w:t>
      </w:r>
    </w:p>
    <w:p w14:paraId="1C8D12B5" w14:textId="77777777" w:rsidR="007F44F7" w:rsidRPr="007F44F7" w:rsidRDefault="007F44F7" w:rsidP="007F44F7">
      <w:pPr>
        <w:jc w:val="both"/>
        <w:rPr>
          <w:rFonts w:ascii="Calibri" w:hAnsi="Calibri" w:cs="Calibri"/>
          <w:sz w:val="22"/>
          <w:szCs w:val="22"/>
        </w:rPr>
      </w:pPr>
      <w:r w:rsidRPr="007F44F7">
        <w:rPr>
          <w:rFonts w:ascii="Calibri" w:hAnsi="Calibri" w:cs="Calibri"/>
          <w:sz w:val="22"/>
          <w:szCs w:val="22"/>
        </w:rPr>
        <w:t>These measures are essential to mitigate potential cyber risks that could disrupt the functioning of key sectors such as energy, healthcare, and transportation.</w:t>
      </w:r>
    </w:p>
    <w:p w14:paraId="6ABB380A" w14:textId="2FEEF547" w:rsidR="002C106E" w:rsidRPr="007F44F7" w:rsidRDefault="002C106E" w:rsidP="000707ED">
      <w:pPr>
        <w:jc w:val="both"/>
        <w:rPr>
          <w:rFonts w:ascii="Calibri" w:hAnsi="Calibri" w:cs="Calibri"/>
        </w:rPr>
      </w:pPr>
    </w:p>
    <w:p w14:paraId="6B3EF3CE" w14:textId="389A46BB" w:rsidR="000174E8" w:rsidRPr="009A5BA3" w:rsidRDefault="007F44F7" w:rsidP="0060796F">
      <w:pPr>
        <w:keepNext/>
        <w:keepLines/>
        <w:numPr>
          <w:ilvl w:val="2"/>
          <w:numId w:val="13"/>
        </w:numPr>
        <w:spacing w:before="40" w:line="259" w:lineRule="auto"/>
        <w:jc w:val="both"/>
        <w:outlineLvl w:val="2"/>
        <w:rPr>
          <w:rFonts w:ascii="Calibri" w:hAnsi="Calibri" w:cs="Calibri"/>
          <w:color w:val="1F3763"/>
          <w:kern w:val="2"/>
          <w:lang w:val="mk-MK"/>
          <w14:ligatures w14:val="standardContextual"/>
        </w:rPr>
      </w:pPr>
      <w:bookmarkStart w:id="28" w:name="_Toc190335080"/>
      <w:r>
        <w:rPr>
          <w:rFonts w:ascii="Calibri" w:hAnsi="Calibri" w:cs="Calibri"/>
          <w:color w:val="1F3763"/>
          <w:kern w:val="2"/>
          <w14:ligatures w14:val="standardContextual"/>
        </w:rPr>
        <w:t>Cybersecurity Governance</w:t>
      </w:r>
      <w:bookmarkEnd w:id="28"/>
      <w:r>
        <w:rPr>
          <w:rFonts w:ascii="Calibri" w:hAnsi="Calibri" w:cs="Calibri"/>
          <w:color w:val="1F3763"/>
          <w:kern w:val="2"/>
          <w14:ligatures w14:val="standardContextual"/>
        </w:rPr>
        <w:t xml:space="preserve"> </w:t>
      </w:r>
    </w:p>
    <w:p w14:paraId="3D3BD41E" w14:textId="77777777" w:rsidR="00E87DAB" w:rsidRPr="009A5BA3" w:rsidRDefault="00E87DAB" w:rsidP="000707ED">
      <w:pPr>
        <w:jc w:val="both"/>
        <w:rPr>
          <w:rFonts w:ascii="Calibri" w:hAnsi="Calibri" w:cs="Calibri"/>
          <w:lang w:val="mk-MK"/>
        </w:rPr>
      </w:pPr>
    </w:p>
    <w:p w14:paraId="2F1206FD" w14:textId="7A7A9860" w:rsidR="007F44F7" w:rsidRPr="007F44F7" w:rsidRDefault="007F44F7" w:rsidP="007F44F7">
      <w:pPr>
        <w:jc w:val="both"/>
        <w:rPr>
          <w:rFonts w:ascii="Calibri" w:hAnsi="Calibri" w:cs="Calibri"/>
          <w:sz w:val="22"/>
          <w:szCs w:val="22"/>
        </w:rPr>
      </w:pPr>
      <w:r w:rsidRPr="007F44F7">
        <w:rPr>
          <w:rFonts w:ascii="Calibri" w:hAnsi="Calibri" w:cs="Calibri"/>
          <w:sz w:val="22"/>
          <w:szCs w:val="22"/>
        </w:rPr>
        <w:t xml:space="preserve"> Between 2019 and 2023, several initiatives were undertaken to introduce cybersecurity legislation, with the most recent attempt in 2023, when a draft Law on Network and Information Systems Security and Digital Transformation was published in September 2023. This document remains publicly available on the Electronic National Register of Regulations (ENER)</w:t>
      </w:r>
      <w:r w:rsidRPr="007F44F7">
        <w:rPr>
          <w:rStyle w:val="EndnoteReference"/>
          <w:rFonts w:ascii="Calibri" w:hAnsi="Calibri" w:cs="Calibri"/>
          <w:sz w:val="22"/>
          <w:szCs w:val="22"/>
          <w:lang w:val="mk-MK"/>
        </w:rPr>
        <w:t xml:space="preserve"> </w:t>
      </w:r>
      <w:r w:rsidRPr="009A5BA3">
        <w:rPr>
          <w:rStyle w:val="EndnoteReference"/>
          <w:rFonts w:ascii="Calibri" w:hAnsi="Calibri" w:cs="Calibri"/>
          <w:sz w:val="22"/>
          <w:szCs w:val="22"/>
          <w:lang w:val="mk-MK"/>
        </w:rPr>
        <w:endnoteReference w:id="12"/>
      </w:r>
      <w:r w:rsidRPr="007F44F7">
        <w:rPr>
          <w:rFonts w:ascii="Calibri" w:hAnsi="Calibri" w:cs="Calibri"/>
          <w:sz w:val="22"/>
          <w:szCs w:val="22"/>
        </w:rPr>
        <w:t>.</w:t>
      </w:r>
    </w:p>
    <w:p w14:paraId="61A2D520" w14:textId="77777777" w:rsidR="007F44F7" w:rsidRPr="007F44F7" w:rsidRDefault="007F44F7" w:rsidP="007F44F7">
      <w:pPr>
        <w:jc w:val="both"/>
        <w:rPr>
          <w:rFonts w:ascii="Calibri" w:hAnsi="Calibri" w:cs="Calibri"/>
          <w:sz w:val="22"/>
          <w:szCs w:val="22"/>
        </w:rPr>
      </w:pPr>
      <w:r w:rsidRPr="007F44F7">
        <w:rPr>
          <w:rFonts w:ascii="Calibri" w:hAnsi="Calibri" w:cs="Calibri"/>
          <w:sz w:val="22"/>
          <w:szCs w:val="22"/>
        </w:rPr>
        <w:t>At the sectoral level, only the energy, banking, and public electronic communications networks and services sectors have a legal framework that defines measures and controls related to information or cybersecurity, along with supervisory mechanisms for ensuring compliance by operators in these sectors.</w:t>
      </w:r>
    </w:p>
    <w:p w14:paraId="3ED715D3" w14:textId="446A6046" w:rsidR="007F44F7" w:rsidRPr="007F44F7" w:rsidRDefault="007F44F7" w:rsidP="007F44F7">
      <w:pPr>
        <w:jc w:val="both"/>
        <w:rPr>
          <w:rFonts w:ascii="Calibri" w:hAnsi="Calibri" w:cs="Calibri"/>
          <w:sz w:val="22"/>
          <w:szCs w:val="22"/>
        </w:rPr>
      </w:pPr>
      <w:r w:rsidRPr="007F44F7">
        <w:rPr>
          <w:rFonts w:ascii="Calibri" w:hAnsi="Calibri" w:cs="Calibri"/>
          <w:sz w:val="22"/>
          <w:szCs w:val="22"/>
        </w:rPr>
        <w:t>In December 2018, the Government of the Republic of North Macedonia adopted the first National Cybersecurity Strategy</w:t>
      </w:r>
      <w:r w:rsidR="007C55B2" w:rsidRPr="009A5BA3">
        <w:rPr>
          <w:rStyle w:val="EndnoteReference"/>
          <w:rFonts w:ascii="Calibri" w:hAnsi="Calibri" w:cs="Calibri"/>
          <w:sz w:val="22"/>
          <w:szCs w:val="22"/>
          <w:lang w:val="mk-MK"/>
        </w:rPr>
        <w:endnoteReference w:id="13"/>
      </w:r>
      <w:r w:rsidRPr="007F44F7">
        <w:rPr>
          <w:rFonts w:ascii="Calibri" w:hAnsi="Calibri" w:cs="Calibri"/>
          <w:sz w:val="22"/>
          <w:szCs w:val="22"/>
        </w:rPr>
        <w:t>, which covered the period 2018–2022. The country is now in its second year without a strategic document providing guidelines for improving resilience against cyberattacks and incidents.</w:t>
      </w:r>
    </w:p>
    <w:p w14:paraId="199E8D7F" w14:textId="423A7C67" w:rsidR="007F44F7" w:rsidRPr="007F44F7" w:rsidRDefault="007F44F7" w:rsidP="007C55B2">
      <w:pPr>
        <w:jc w:val="both"/>
        <w:rPr>
          <w:rFonts w:ascii="Calibri" w:hAnsi="Calibri" w:cs="Calibri"/>
          <w:sz w:val="22"/>
          <w:szCs w:val="22"/>
        </w:rPr>
      </w:pPr>
      <w:r w:rsidRPr="007F44F7">
        <w:rPr>
          <w:rFonts w:ascii="Calibri" w:hAnsi="Calibri" w:cs="Calibri"/>
          <w:sz w:val="22"/>
          <w:szCs w:val="22"/>
        </w:rPr>
        <w:t>The Ministry of Digital Transformation (</w:t>
      </w:r>
      <w:r w:rsidR="007C55B2">
        <w:rPr>
          <w:rFonts w:ascii="Calibri" w:hAnsi="Calibri" w:cs="Calibri"/>
          <w:sz w:val="22"/>
          <w:szCs w:val="22"/>
        </w:rPr>
        <w:t xml:space="preserve">hereinafter referred to as: </w:t>
      </w:r>
      <w:r w:rsidRPr="007F44F7">
        <w:rPr>
          <w:rFonts w:ascii="Calibri" w:hAnsi="Calibri" w:cs="Calibri"/>
          <w:sz w:val="22"/>
          <w:szCs w:val="22"/>
        </w:rPr>
        <w:t>MDT), as the successor to the former Ministry of Information Society and Administration (</w:t>
      </w:r>
      <w:r w:rsidR="007C55B2">
        <w:rPr>
          <w:rFonts w:ascii="Calibri" w:hAnsi="Calibri" w:cs="Calibri"/>
          <w:sz w:val="22"/>
          <w:szCs w:val="22"/>
        </w:rPr>
        <w:t xml:space="preserve">hereinafter referred to as: </w:t>
      </w:r>
      <w:r w:rsidRPr="007F44F7">
        <w:rPr>
          <w:rFonts w:ascii="Calibri" w:hAnsi="Calibri" w:cs="Calibri"/>
          <w:sz w:val="22"/>
          <w:szCs w:val="22"/>
        </w:rPr>
        <w:t>MISA), was established following amendments to the Law on the Organization and Operation of State Administrati</w:t>
      </w:r>
      <w:r w:rsidR="007C55B2">
        <w:rPr>
          <w:rFonts w:ascii="Calibri" w:hAnsi="Calibri" w:cs="Calibri"/>
          <w:sz w:val="22"/>
          <w:szCs w:val="22"/>
        </w:rPr>
        <w:t xml:space="preserve">ve </w:t>
      </w:r>
      <w:r w:rsidRPr="007F44F7">
        <w:rPr>
          <w:rFonts w:ascii="Calibri" w:hAnsi="Calibri" w:cs="Calibri"/>
          <w:sz w:val="22"/>
          <w:szCs w:val="22"/>
        </w:rPr>
        <w:t>Bodies</w:t>
      </w:r>
      <w:r w:rsidR="007C55B2" w:rsidRPr="009A5BA3">
        <w:rPr>
          <w:rStyle w:val="EndnoteReference"/>
          <w:rFonts w:ascii="Calibri" w:hAnsi="Calibri" w:cs="Calibri"/>
          <w:sz w:val="22"/>
          <w:szCs w:val="22"/>
          <w:lang w:val="mk-MK"/>
        </w:rPr>
        <w:endnoteReference w:id="14"/>
      </w:r>
      <w:r w:rsidRPr="007F44F7">
        <w:rPr>
          <w:rFonts w:ascii="Calibri" w:hAnsi="Calibri" w:cs="Calibri"/>
          <w:sz w:val="22"/>
          <w:szCs w:val="22"/>
        </w:rPr>
        <w:t xml:space="preserve"> (</w:t>
      </w:r>
      <w:r w:rsidR="007C55B2">
        <w:rPr>
          <w:rFonts w:ascii="Calibri" w:hAnsi="Calibri" w:cs="Calibri"/>
          <w:sz w:val="22"/>
          <w:szCs w:val="22"/>
        </w:rPr>
        <w:t xml:space="preserve">hereinafter referred to as: </w:t>
      </w:r>
      <w:r w:rsidRPr="007F44F7">
        <w:rPr>
          <w:rFonts w:ascii="Calibri" w:hAnsi="Calibri" w:cs="Calibri"/>
          <w:sz w:val="22"/>
          <w:szCs w:val="22"/>
        </w:rPr>
        <w:t>ZORODU), enacted on June 10, 2024, and published in the Official Gazette of the Republic of North Macedonia No. 121/24. According to these amendments, MISA was split into two ministries:</w:t>
      </w:r>
      <w:r w:rsidR="007C55B2">
        <w:rPr>
          <w:rFonts w:ascii="Calibri" w:hAnsi="Calibri" w:cs="Calibri"/>
          <w:sz w:val="22"/>
          <w:szCs w:val="22"/>
        </w:rPr>
        <w:t xml:space="preserve"> </w:t>
      </w:r>
      <w:r w:rsidRPr="007F44F7">
        <w:rPr>
          <w:rFonts w:ascii="Calibri" w:hAnsi="Calibri" w:cs="Calibri"/>
          <w:sz w:val="22"/>
          <w:szCs w:val="22"/>
        </w:rPr>
        <w:t>Ministry of Digital Transformation (MDT)</w:t>
      </w:r>
      <w:r w:rsidR="007C55B2">
        <w:rPr>
          <w:rFonts w:ascii="Calibri" w:hAnsi="Calibri" w:cs="Calibri"/>
          <w:sz w:val="22"/>
          <w:szCs w:val="22"/>
        </w:rPr>
        <w:t xml:space="preserve"> and </w:t>
      </w:r>
      <w:r w:rsidRPr="007F44F7">
        <w:rPr>
          <w:rFonts w:ascii="Calibri" w:hAnsi="Calibri" w:cs="Calibri"/>
          <w:sz w:val="22"/>
          <w:szCs w:val="22"/>
        </w:rPr>
        <w:t>Ministry of Public Administration</w:t>
      </w:r>
      <w:r w:rsidR="007C55B2">
        <w:rPr>
          <w:rFonts w:ascii="Calibri" w:hAnsi="Calibri" w:cs="Calibri"/>
          <w:sz w:val="22"/>
          <w:szCs w:val="22"/>
        </w:rPr>
        <w:t xml:space="preserve"> (MPA).</w:t>
      </w:r>
    </w:p>
    <w:p w14:paraId="72A6ED7E" w14:textId="77777777" w:rsidR="007F44F7" w:rsidRPr="007F44F7" w:rsidRDefault="007F44F7" w:rsidP="007F44F7">
      <w:pPr>
        <w:jc w:val="both"/>
        <w:rPr>
          <w:rFonts w:ascii="Calibri" w:hAnsi="Calibri" w:cs="Calibri"/>
          <w:sz w:val="22"/>
          <w:szCs w:val="22"/>
        </w:rPr>
      </w:pPr>
      <w:r w:rsidRPr="007F44F7">
        <w:rPr>
          <w:rFonts w:ascii="Calibri" w:hAnsi="Calibri" w:cs="Calibri"/>
          <w:sz w:val="22"/>
          <w:szCs w:val="22"/>
        </w:rPr>
        <w:t>Compared to the digitalization-related competencies previously held by MISA, the following new competencies have been introduced under MDT, which are either directly or indirectly related to both digitalization and cybersecurity:</w:t>
      </w:r>
    </w:p>
    <w:p w14:paraId="08F1E8FF" w14:textId="77777777" w:rsidR="007F44F7" w:rsidRPr="007F44F7" w:rsidRDefault="007F44F7" w:rsidP="0060796F">
      <w:pPr>
        <w:numPr>
          <w:ilvl w:val="0"/>
          <w:numId w:val="15"/>
        </w:numPr>
        <w:jc w:val="both"/>
        <w:rPr>
          <w:rFonts w:ascii="Calibri" w:hAnsi="Calibri" w:cs="Calibri"/>
          <w:sz w:val="22"/>
          <w:szCs w:val="22"/>
        </w:rPr>
      </w:pPr>
      <w:r w:rsidRPr="007F44F7">
        <w:rPr>
          <w:rFonts w:ascii="Calibri" w:hAnsi="Calibri" w:cs="Calibri"/>
          <w:sz w:val="22"/>
          <w:szCs w:val="22"/>
        </w:rPr>
        <w:t>Technological development and technological culture</w:t>
      </w:r>
    </w:p>
    <w:p w14:paraId="4384399B" w14:textId="77777777" w:rsidR="007F44F7" w:rsidRPr="007F44F7" w:rsidRDefault="007F44F7" w:rsidP="0060796F">
      <w:pPr>
        <w:numPr>
          <w:ilvl w:val="0"/>
          <w:numId w:val="15"/>
        </w:numPr>
        <w:jc w:val="both"/>
        <w:rPr>
          <w:rFonts w:ascii="Calibri" w:hAnsi="Calibri" w:cs="Calibri"/>
          <w:sz w:val="22"/>
          <w:szCs w:val="22"/>
        </w:rPr>
      </w:pPr>
      <w:r w:rsidRPr="007F44F7">
        <w:rPr>
          <w:rFonts w:ascii="Calibri" w:hAnsi="Calibri" w:cs="Calibri"/>
          <w:sz w:val="22"/>
          <w:szCs w:val="22"/>
        </w:rPr>
        <w:t>Preparation of strategic documents in the field of digitalization</w:t>
      </w:r>
    </w:p>
    <w:p w14:paraId="42A2C746" w14:textId="77777777" w:rsidR="007F44F7" w:rsidRPr="007F44F7" w:rsidRDefault="007F44F7" w:rsidP="0060796F">
      <w:pPr>
        <w:numPr>
          <w:ilvl w:val="0"/>
          <w:numId w:val="15"/>
        </w:numPr>
        <w:jc w:val="both"/>
        <w:rPr>
          <w:rFonts w:ascii="Calibri" w:hAnsi="Calibri" w:cs="Calibri"/>
          <w:sz w:val="22"/>
          <w:szCs w:val="22"/>
        </w:rPr>
      </w:pPr>
      <w:r w:rsidRPr="007F44F7">
        <w:rPr>
          <w:rFonts w:ascii="Calibri" w:hAnsi="Calibri" w:cs="Calibri"/>
          <w:sz w:val="22"/>
          <w:szCs w:val="22"/>
        </w:rPr>
        <w:t>Organization and implementation of digital skills training</w:t>
      </w:r>
    </w:p>
    <w:p w14:paraId="79C3ABB5" w14:textId="77777777" w:rsidR="007F44F7" w:rsidRPr="007F44F7" w:rsidRDefault="007F44F7" w:rsidP="0060796F">
      <w:pPr>
        <w:numPr>
          <w:ilvl w:val="0"/>
          <w:numId w:val="15"/>
        </w:numPr>
        <w:jc w:val="both"/>
        <w:rPr>
          <w:rFonts w:ascii="Calibri" w:hAnsi="Calibri" w:cs="Calibri"/>
          <w:sz w:val="22"/>
          <w:szCs w:val="22"/>
        </w:rPr>
      </w:pPr>
      <w:r w:rsidRPr="007F44F7">
        <w:rPr>
          <w:rFonts w:ascii="Calibri" w:hAnsi="Calibri" w:cs="Calibri"/>
          <w:sz w:val="22"/>
          <w:szCs w:val="22"/>
        </w:rPr>
        <w:t>Network and information systems security</w:t>
      </w:r>
    </w:p>
    <w:p w14:paraId="629F3271" w14:textId="77777777" w:rsidR="007F44F7" w:rsidRPr="007F44F7" w:rsidRDefault="007F44F7" w:rsidP="0060796F">
      <w:pPr>
        <w:numPr>
          <w:ilvl w:val="0"/>
          <w:numId w:val="15"/>
        </w:numPr>
        <w:jc w:val="both"/>
        <w:rPr>
          <w:rFonts w:ascii="Calibri" w:hAnsi="Calibri" w:cs="Calibri"/>
          <w:sz w:val="22"/>
          <w:szCs w:val="22"/>
        </w:rPr>
      </w:pPr>
      <w:r w:rsidRPr="007F44F7">
        <w:rPr>
          <w:rFonts w:ascii="Calibri" w:hAnsi="Calibri" w:cs="Calibri"/>
          <w:sz w:val="22"/>
          <w:szCs w:val="22"/>
        </w:rPr>
        <w:t>Digitalization of public services</w:t>
      </w:r>
    </w:p>
    <w:p w14:paraId="105F0447" w14:textId="77777777" w:rsidR="007F44F7" w:rsidRPr="007F44F7" w:rsidRDefault="007F44F7" w:rsidP="0060796F">
      <w:pPr>
        <w:numPr>
          <w:ilvl w:val="0"/>
          <w:numId w:val="15"/>
        </w:numPr>
        <w:jc w:val="both"/>
        <w:rPr>
          <w:rFonts w:ascii="Calibri" w:hAnsi="Calibri" w:cs="Calibri"/>
          <w:sz w:val="22"/>
          <w:szCs w:val="22"/>
        </w:rPr>
      </w:pPr>
      <w:r w:rsidRPr="007F44F7">
        <w:rPr>
          <w:rFonts w:ascii="Calibri" w:hAnsi="Calibri" w:cs="Calibri"/>
          <w:sz w:val="22"/>
          <w:szCs w:val="22"/>
        </w:rPr>
        <w:t>Administration of the integrated population database and relevant civil registry records</w:t>
      </w:r>
    </w:p>
    <w:p w14:paraId="2833C880" w14:textId="3700CDF3" w:rsidR="007F44F7" w:rsidRPr="007F44F7" w:rsidRDefault="007F44F7" w:rsidP="007F44F7">
      <w:pPr>
        <w:jc w:val="both"/>
        <w:rPr>
          <w:rFonts w:ascii="Calibri" w:hAnsi="Calibri" w:cs="Calibri"/>
          <w:sz w:val="22"/>
          <w:szCs w:val="22"/>
        </w:rPr>
      </w:pPr>
      <w:r w:rsidRPr="007F44F7">
        <w:rPr>
          <w:rFonts w:ascii="Calibri" w:hAnsi="Calibri" w:cs="Calibri"/>
          <w:sz w:val="22"/>
          <w:szCs w:val="22"/>
        </w:rPr>
        <w:t xml:space="preserve">Among these responsibilities, </w:t>
      </w:r>
      <w:r w:rsidR="007C55B2">
        <w:rPr>
          <w:rFonts w:ascii="Calibri" w:hAnsi="Calibri" w:cs="Calibri"/>
          <w:sz w:val="22"/>
          <w:szCs w:val="22"/>
        </w:rPr>
        <w:t xml:space="preserve">Security of </w:t>
      </w:r>
      <w:r w:rsidRPr="007F44F7">
        <w:rPr>
          <w:rFonts w:ascii="Calibri" w:hAnsi="Calibri" w:cs="Calibri"/>
          <w:sz w:val="22"/>
          <w:szCs w:val="22"/>
        </w:rPr>
        <w:t>network and information systems is an entirely new competency, whereas the others were either directly or indirectly part of MISA’s portfolio.</w:t>
      </w:r>
    </w:p>
    <w:p w14:paraId="44A67AF1" w14:textId="77777777" w:rsidR="007F44F7" w:rsidRDefault="007F44F7" w:rsidP="000707ED">
      <w:pPr>
        <w:jc w:val="both"/>
        <w:rPr>
          <w:rFonts w:ascii="Calibri" w:hAnsi="Calibri" w:cs="Calibri"/>
          <w:sz w:val="22"/>
          <w:szCs w:val="22"/>
        </w:rPr>
      </w:pPr>
    </w:p>
    <w:p w14:paraId="553F71E9" w14:textId="77777777" w:rsidR="00E87DAB" w:rsidRPr="009A5BA3" w:rsidRDefault="00E87DAB" w:rsidP="000707ED">
      <w:pPr>
        <w:jc w:val="both"/>
        <w:rPr>
          <w:rFonts w:ascii="Calibri" w:hAnsi="Calibri" w:cs="Calibri"/>
          <w:sz w:val="22"/>
          <w:szCs w:val="22"/>
          <w:lang w:val="mk-MK"/>
        </w:rPr>
      </w:pPr>
    </w:p>
    <w:p w14:paraId="57A2CF09" w14:textId="173A1E5B" w:rsidR="00E87DAB" w:rsidRPr="007C55B2" w:rsidRDefault="007C55B2" w:rsidP="0060796F">
      <w:pPr>
        <w:keepNext/>
        <w:keepLines/>
        <w:numPr>
          <w:ilvl w:val="2"/>
          <w:numId w:val="13"/>
        </w:numPr>
        <w:spacing w:before="40" w:line="259" w:lineRule="auto"/>
        <w:outlineLvl w:val="2"/>
        <w:rPr>
          <w:rFonts w:ascii="Calibri" w:hAnsi="Calibri" w:cs="Calibri"/>
          <w:color w:val="1F3763"/>
          <w:lang w:val="mk-MK"/>
        </w:rPr>
      </w:pPr>
      <w:bookmarkStart w:id="29" w:name="_Toc190335081"/>
      <w:r>
        <w:rPr>
          <w:rFonts w:ascii="Calibri" w:hAnsi="Calibri" w:cs="Calibri"/>
          <w:color w:val="1F3763"/>
          <w:kern w:val="2"/>
          <w14:ligatures w14:val="standardContextual"/>
        </w:rPr>
        <w:t>Incident Response</w:t>
      </w:r>
      <w:bookmarkEnd w:id="29"/>
      <w:r>
        <w:rPr>
          <w:rFonts w:ascii="Calibri" w:hAnsi="Calibri" w:cs="Calibri"/>
          <w:color w:val="1F3763"/>
          <w:kern w:val="2"/>
          <w14:ligatures w14:val="standardContextual"/>
        </w:rPr>
        <w:t xml:space="preserve"> </w:t>
      </w:r>
      <w:r w:rsidR="00E87DAB" w:rsidRPr="009A5BA3">
        <w:rPr>
          <w:rFonts w:ascii="Calibri" w:hAnsi="Calibri" w:cs="Calibri"/>
          <w:color w:val="1F3763"/>
          <w:lang w:val="mk-MK"/>
        </w:rPr>
        <w:br/>
      </w:r>
    </w:p>
    <w:p w14:paraId="6EA5A38F" w14:textId="543888B0" w:rsidR="007C55B2" w:rsidRPr="007C55B2" w:rsidRDefault="007C55B2" w:rsidP="007C55B2">
      <w:pPr>
        <w:jc w:val="both"/>
        <w:rPr>
          <w:rFonts w:ascii="Calibri" w:hAnsi="Calibri" w:cs="Calibri"/>
          <w:sz w:val="22"/>
          <w:szCs w:val="22"/>
        </w:rPr>
      </w:pPr>
      <w:r w:rsidRPr="007C55B2">
        <w:rPr>
          <w:rFonts w:ascii="Calibri" w:hAnsi="Calibri" w:cs="Calibri"/>
          <w:sz w:val="22"/>
          <w:szCs w:val="22"/>
        </w:rPr>
        <w:t>The National Computer Incident Response Team (MKD-CIRT</w:t>
      </w:r>
      <w:r w:rsidRPr="007C55B2">
        <w:rPr>
          <w:rStyle w:val="EndnoteReference"/>
          <w:rFonts w:ascii="Calibri" w:hAnsi="Calibri" w:cs="Calibri"/>
          <w:sz w:val="22"/>
          <w:szCs w:val="22"/>
          <w:lang w:val="mk-MK"/>
        </w:rPr>
        <w:endnoteReference w:id="15"/>
      </w:r>
      <w:r w:rsidRPr="007C55B2">
        <w:rPr>
          <w:rFonts w:ascii="Calibri" w:hAnsi="Calibri" w:cs="Calibri"/>
          <w:sz w:val="22"/>
          <w:szCs w:val="22"/>
        </w:rPr>
        <w:t xml:space="preserve">) is responsible for addressing incidents at the national level but faces resource limitations and needs strengthening to respond effectively to </w:t>
      </w:r>
      <w:r w:rsidRPr="007C55B2">
        <w:rPr>
          <w:rFonts w:ascii="Calibri" w:hAnsi="Calibri" w:cs="Calibri"/>
          <w:sz w:val="22"/>
          <w:szCs w:val="22"/>
        </w:rPr>
        <w:lastRenderedPageBreak/>
        <w:t>the growing range of threats. Despite several announcements regarding the establishment of additional CSIRT teams, there is currently no publicly available information on other operational teams at the sectoral or organizational level within the country.</w:t>
      </w:r>
    </w:p>
    <w:p w14:paraId="6380A500" w14:textId="77777777" w:rsidR="007C55B2" w:rsidRPr="007C55B2" w:rsidRDefault="007C55B2" w:rsidP="007C55B2">
      <w:pPr>
        <w:jc w:val="both"/>
        <w:rPr>
          <w:rFonts w:ascii="Calibri" w:hAnsi="Calibri" w:cs="Calibri"/>
          <w:sz w:val="22"/>
          <w:szCs w:val="22"/>
        </w:rPr>
      </w:pPr>
      <w:r w:rsidRPr="007C55B2">
        <w:rPr>
          <w:rFonts w:ascii="Calibri" w:hAnsi="Calibri" w:cs="Calibri"/>
          <w:sz w:val="22"/>
          <w:szCs w:val="22"/>
        </w:rPr>
        <w:t>National cybersecurity exercises, such as the National Cybersecurity Coordination Exercise 2023, revealed significant deficiencies in the capabilities for detecting and responding to cyber incidents. Coordination between sectors remains a critical aspect for improvement, along with the lack of resources and teams capable of providing fast, professional, and high-quality responses to cyber incidents or cyberattacks.</w:t>
      </w:r>
    </w:p>
    <w:p w14:paraId="5946DB2C" w14:textId="77777777" w:rsidR="007C55B2" w:rsidRPr="007C55B2" w:rsidRDefault="007C55B2" w:rsidP="007C55B2">
      <w:pPr>
        <w:jc w:val="both"/>
        <w:rPr>
          <w:rFonts w:ascii="Calibri" w:hAnsi="Calibri" w:cs="Calibri"/>
          <w:sz w:val="22"/>
          <w:szCs w:val="22"/>
        </w:rPr>
      </w:pPr>
      <w:r w:rsidRPr="007C55B2">
        <w:rPr>
          <w:rFonts w:ascii="Calibri" w:hAnsi="Calibri" w:cs="Calibri"/>
          <w:sz w:val="22"/>
          <w:szCs w:val="22"/>
        </w:rPr>
        <w:t>Although the national and sectoral cybersecurity legal frameworks are being developed in alignment with EU directives, their implementation and updating, particularly in relation to protecting critical infrastructure, digital services, and cybersecurity in the public sector, are still lacking.</w:t>
      </w:r>
    </w:p>
    <w:p w14:paraId="626B3724" w14:textId="79420977" w:rsidR="001462A1" w:rsidRPr="009A5BA3" w:rsidRDefault="001462A1" w:rsidP="000707ED">
      <w:pPr>
        <w:jc w:val="both"/>
        <w:rPr>
          <w:rFonts w:ascii="Calibri" w:hAnsi="Calibri" w:cs="Calibri"/>
          <w:sz w:val="22"/>
          <w:szCs w:val="22"/>
          <w:lang w:val="mk-MK"/>
        </w:rPr>
      </w:pPr>
    </w:p>
    <w:p w14:paraId="3FA3FEA9" w14:textId="527C0052" w:rsidR="00DC1D94" w:rsidRPr="009A5BA3" w:rsidRDefault="007C55B2" w:rsidP="0060796F">
      <w:pPr>
        <w:pStyle w:val="ListParagraph"/>
        <w:keepNext/>
        <w:keepLines/>
        <w:numPr>
          <w:ilvl w:val="1"/>
          <w:numId w:val="13"/>
        </w:numPr>
        <w:spacing w:before="40"/>
        <w:jc w:val="both"/>
        <w:outlineLvl w:val="1"/>
        <w:rPr>
          <w:rFonts w:ascii="Calibri" w:hAnsi="Calibri" w:cs="Calibri"/>
          <w:color w:val="2F5496"/>
          <w:sz w:val="26"/>
          <w:szCs w:val="26"/>
        </w:rPr>
      </w:pPr>
      <w:bookmarkStart w:id="30" w:name="_Toc190335082"/>
      <w:r>
        <w:rPr>
          <w:rFonts w:ascii="Calibri" w:hAnsi="Calibri" w:cs="Calibri"/>
          <w:color w:val="2F5496"/>
          <w:sz w:val="26"/>
          <w:szCs w:val="26"/>
          <w:lang w:val="en-US"/>
        </w:rPr>
        <w:t>Strategic Deficiencies and Opportunities</w:t>
      </w:r>
      <w:bookmarkEnd w:id="30"/>
      <w:r>
        <w:rPr>
          <w:rFonts w:ascii="Calibri" w:hAnsi="Calibri" w:cs="Calibri"/>
          <w:color w:val="2F5496"/>
          <w:sz w:val="26"/>
          <w:szCs w:val="26"/>
          <w:lang w:val="en-US"/>
        </w:rPr>
        <w:t xml:space="preserve"> </w:t>
      </w:r>
    </w:p>
    <w:p w14:paraId="57653C9E" w14:textId="77777777" w:rsidR="00901F6B" w:rsidRPr="00F1536B" w:rsidRDefault="00901F6B" w:rsidP="00901F6B">
      <w:pPr>
        <w:jc w:val="both"/>
        <w:rPr>
          <w:rFonts w:ascii="Calibri" w:hAnsi="Calibri" w:cs="Calibri"/>
          <w:sz w:val="22"/>
          <w:szCs w:val="22"/>
        </w:rPr>
      </w:pPr>
      <w:r w:rsidRPr="00F1536B">
        <w:rPr>
          <w:rFonts w:ascii="Calibri" w:hAnsi="Calibri" w:cs="Calibri"/>
          <w:sz w:val="22"/>
          <w:szCs w:val="22"/>
        </w:rPr>
        <w:t xml:space="preserve"> Key Deficiencies:</w:t>
      </w:r>
    </w:p>
    <w:p w14:paraId="61D34D2B" w14:textId="77777777" w:rsidR="00901F6B" w:rsidRPr="00901F6B" w:rsidRDefault="00901F6B" w:rsidP="0060796F">
      <w:pPr>
        <w:numPr>
          <w:ilvl w:val="0"/>
          <w:numId w:val="16"/>
        </w:numPr>
        <w:jc w:val="both"/>
        <w:rPr>
          <w:rFonts w:ascii="Calibri" w:hAnsi="Calibri" w:cs="Calibri"/>
          <w:sz w:val="22"/>
          <w:szCs w:val="22"/>
        </w:rPr>
      </w:pPr>
      <w:r w:rsidRPr="00901F6B">
        <w:rPr>
          <w:rFonts w:ascii="Calibri" w:hAnsi="Calibri" w:cs="Calibri"/>
          <w:sz w:val="22"/>
          <w:szCs w:val="22"/>
        </w:rPr>
        <w:t>Shortage of Skilled Workforce: The Republic of North Macedonia lacks enough trained cybersecurity professionals. Additionally, there is a shortage of formal and professional educational programs to develop this workforce.</w:t>
      </w:r>
    </w:p>
    <w:p w14:paraId="02444750" w14:textId="77777777" w:rsidR="00901F6B" w:rsidRPr="00901F6B" w:rsidRDefault="00901F6B" w:rsidP="0060796F">
      <w:pPr>
        <w:numPr>
          <w:ilvl w:val="0"/>
          <w:numId w:val="16"/>
        </w:numPr>
        <w:jc w:val="both"/>
        <w:rPr>
          <w:rFonts w:ascii="Calibri" w:hAnsi="Calibri" w:cs="Calibri"/>
          <w:sz w:val="22"/>
          <w:szCs w:val="22"/>
        </w:rPr>
      </w:pPr>
      <w:r w:rsidRPr="00901F6B">
        <w:rPr>
          <w:rFonts w:ascii="Calibri" w:hAnsi="Calibri" w:cs="Calibri"/>
          <w:sz w:val="22"/>
          <w:szCs w:val="22"/>
        </w:rPr>
        <w:t>Coordination Issues at National Level and in Critical Sectors: Poor coordination between the public and private sectors, as well as with international organizations, presents a critical challenge.</w:t>
      </w:r>
    </w:p>
    <w:p w14:paraId="10706FA1" w14:textId="77777777" w:rsidR="00901F6B" w:rsidRPr="00901F6B" w:rsidRDefault="00901F6B" w:rsidP="0060796F">
      <w:pPr>
        <w:numPr>
          <w:ilvl w:val="0"/>
          <w:numId w:val="16"/>
        </w:numPr>
        <w:jc w:val="both"/>
        <w:rPr>
          <w:rFonts w:ascii="Calibri" w:hAnsi="Calibri" w:cs="Calibri"/>
          <w:sz w:val="22"/>
          <w:szCs w:val="22"/>
        </w:rPr>
      </w:pPr>
      <w:r w:rsidRPr="00901F6B">
        <w:rPr>
          <w:rFonts w:ascii="Calibri" w:hAnsi="Calibri" w:cs="Calibri"/>
          <w:sz w:val="22"/>
          <w:szCs w:val="22"/>
        </w:rPr>
        <w:t>Insufficient Legal Provisions: The existing legal framework needs to be enhanced and updated to address contemporary cybersecurity challenges and ensure effective implementation.</w:t>
      </w:r>
    </w:p>
    <w:p w14:paraId="4477235F" w14:textId="77777777" w:rsidR="00901F6B" w:rsidRPr="00901F6B" w:rsidRDefault="00901F6B" w:rsidP="00901F6B">
      <w:pPr>
        <w:jc w:val="both"/>
        <w:rPr>
          <w:rFonts w:ascii="Calibri" w:hAnsi="Calibri" w:cs="Calibri"/>
          <w:sz w:val="22"/>
          <w:szCs w:val="22"/>
        </w:rPr>
      </w:pPr>
      <w:r w:rsidRPr="00901F6B">
        <w:rPr>
          <w:rFonts w:ascii="Calibri" w:hAnsi="Calibri" w:cs="Calibri"/>
          <w:sz w:val="22"/>
          <w:szCs w:val="22"/>
        </w:rPr>
        <w:t>Opportunities:</w:t>
      </w:r>
    </w:p>
    <w:p w14:paraId="2994C09D" w14:textId="77777777" w:rsidR="00901F6B" w:rsidRPr="00901F6B" w:rsidRDefault="00901F6B" w:rsidP="0060796F">
      <w:pPr>
        <w:numPr>
          <w:ilvl w:val="0"/>
          <w:numId w:val="17"/>
        </w:numPr>
        <w:jc w:val="both"/>
        <w:rPr>
          <w:rFonts w:ascii="Calibri" w:hAnsi="Calibri" w:cs="Calibri"/>
          <w:sz w:val="22"/>
          <w:szCs w:val="22"/>
        </w:rPr>
      </w:pPr>
      <w:r w:rsidRPr="00901F6B">
        <w:rPr>
          <w:rFonts w:ascii="Calibri" w:hAnsi="Calibri" w:cs="Calibri"/>
          <w:sz w:val="22"/>
          <w:szCs w:val="22"/>
        </w:rPr>
        <w:t>Capacity Building: Through a coordinated internal approach and collaboration with international partners such as NATO and the EU, programs can be established to train and develop a qualified workforce.</w:t>
      </w:r>
    </w:p>
    <w:p w14:paraId="4AAE1D5A" w14:textId="77777777" w:rsidR="00901F6B" w:rsidRPr="00901F6B" w:rsidRDefault="00901F6B" w:rsidP="0060796F">
      <w:pPr>
        <w:numPr>
          <w:ilvl w:val="0"/>
          <w:numId w:val="17"/>
        </w:numPr>
        <w:jc w:val="both"/>
        <w:rPr>
          <w:rFonts w:ascii="Calibri" w:hAnsi="Calibri" w:cs="Calibri"/>
          <w:sz w:val="22"/>
          <w:szCs w:val="22"/>
        </w:rPr>
      </w:pPr>
      <w:r w:rsidRPr="00901F6B">
        <w:rPr>
          <w:rFonts w:ascii="Calibri" w:hAnsi="Calibri" w:cs="Calibri"/>
          <w:sz w:val="22"/>
          <w:szCs w:val="22"/>
        </w:rPr>
        <w:t>Public-Private Partnerships: Strengthening collaboration between the public and private sectors can significantly enhance and improve national cybersecurity.</w:t>
      </w:r>
    </w:p>
    <w:p w14:paraId="14A8E921" w14:textId="77777777" w:rsidR="00901F6B" w:rsidRPr="00901F6B" w:rsidRDefault="00901F6B" w:rsidP="0060796F">
      <w:pPr>
        <w:numPr>
          <w:ilvl w:val="0"/>
          <w:numId w:val="17"/>
        </w:numPr>
        <w:jc w:val="both"/>
        <w:rPr>
          <w:rFonts w:ascii="Calibri" w:hAnsi="Calibri" w:cs="Calibri"/>
          <w:sz w:val="22"/>
          <w:szCs w:val="22"/>
        </w:rPr>
      </w:pPr>
      <w:r w:rsidRPr="00901F6B">
        <w:rPr>
          <w:rFonts w:ascii="Calibri" w:hAnsi="Calibri" w:cs="Calibri"/>
          <w:sz w:val="22"/>
          <w:szCs w:val="22"/>
        </w:rPr>
        <w:t>Improvement of the Legal Framework: With a modern legal framework based primarily on EU directives, including NIS2, and a strong commitment to its implementation, the country can build and continuously improve its cybersecurity and critical infrastructure protection.</w:t>
      </w:r>
    </w:p>
    <w:p w14:paraId="76816E0A" w14:textId="77777777" w:rsidR="00DF1CE2" w:rsidRPr="009A5BA3" w:rsidRDefault="00DF1CE2" w:rsidP="000707ED">
      <w:pPr>
        <w:pStyle w:val="ListParagraph"/>
        <w:jc w:val="both"/>
        <w:rPr>
          <w:rFonts w:ascii="Calibri" w:hAnsi="Calibri" w:cs="Calibri"/>
        </w:rPr>
      </w:pPr>
    </w:p>
    <w:p w14:paraId="01C0244D" w14:textId="043692B3" w:rsidR="002D721F" w:rsidRPr="009A5BA3" w:rsidRDefault="00F06BDC" w:rsidP="0060796F">
      <w:pPr>
        <w:pStyle w:val="ListParagraph"/>
        <w:keepNext/>
        <w:keepLines/>
        <w:numPr>
          <w:ilvl w:val="1"/>
          <w:numId w:val="13"/>
        </w:numPr>
        <w:spacing w:before="40"/>
        <w:jc w:val="both"/>
        <w:outlineLvl w:val="1"/>
        <w:rPr>
          <w:rFonts w:ascii="Calibri" w:hAnsi="Calibri" w:cs="Calibri"/>
          <w:color w:val="2F5496"/>
          <w:sz w:val="26"/>
          <w:szCs w:val="26"/>
        </w:rPr>
      </w:pPr>
      <w:bookmarkStart w:id="31" w:name="_Toc190335083"/>
      <w:r>
        <w:rPr>
          <w:rFonts w:ascii="Calibri" w:hAnsi="Calibri" w:cs="Calibri"/>
          <w:color w:val="2F5496"/>
          <w:sz w:val="26"/>
          <w:szCs w:val="26"/>
          <w:lang w:val="en-US"/>
        </w:rPr>
        <w:t>Recommendations</w:t>
      </w:r>
      <w:bookmarkEnd w:id="31"/>
    </w:p>
    <w:p w14:paraId="4B386742" w14:textId="1677FE31" w:rsidR="00F06BDC" w:rsidRPr="00F06BDC" w:rsidRDefault="00F06BDC" w:rsidP="00F06BDC">
      <w:pPr>
        <w:jc w:val="both"/>
        <w:rPr>
          <w:rFonts w:ascii="Calibri" w:hAnsi="Calibri" w:cs="Calibri"/>
          <w:sz w:val="22"/>
          <w:szCs w:val="22"/>
        </w:rPr>
      </w:pPr>
      <w:r w:rsidRPr="00F06BDC">
        <w:rPr>
          <w:rFonts w:ascii="Calibri" w:hAnsi="Calibri" w:cs="Calibri"/>
          <w:sz w:val="22"/>
          <w:szCs w:val="22"/>
        </w:rPr>
        <w:t>The following recommendations from this analysis are included in the goals, measures, and activities of the Cybersecurity Strategy 2025 - 2028:</w:t>
      </w:r>
    </w:p>
    <w:p w14:paraId="4DDE3B66" w14:textId="77777777" w:rsidR="00F06BDC" w:rsidRPr="00F06BDC" w:rsidRDefault="00F06BDC" w:rsidP="0060796F">
      <w:pPr>
        <w:pStyle w:val="ListParagraph"/>
        <w:numPr>
          <w:ilvl w:val="0"/>
          <w:numId w:val="18"/>
        </w:numPr>
        <w:jc w:val="both"/>
        <w:rPr>
          <w:rFonts w:ascii="Calibri" w:hAnsi="Calibri" w:cs="Calibri"/>
        </w:rPr>
      </w:pPr>
      <w:r w:rsidRPr="00F06BDC">
        <w:rPr>
          <w:rFonts w:ascii="Calibri" w:hAnsi="Calibri" w:cs="Calibri"/>
        </w:rPr>
        <w:t>Analysis and Development of a National Plan and Program for a systemic approach to education, employment, retention, and development of cybersecurity personnel, with the aim of establishing a comprehensive educational framework. This framework will include cybersecurity curricula for primary, secondary, and higher education, incorporating international experiences from other countries. Additionally, an analysis of the need for skilled personnel and a plan for employment and development is required.</w:t>
      </w:r>
    </w:p>
    <w:p w14:paraId="61998B86" w14:textId="77777777" w:rsidR="00F06BDC" w:rsidRPr="00F06BDC" w:rsidRDefault="00F06BDC" w:rsidP="0060796F">
      <w:pPr>
        <w:pStyle w:val="ListParagraph"/>
        <w:numPr>
          <w:ilvl w:val="0"/>
          <w:numId w:val="18"/>
        </w:numPr>
        <w:jc w:val="both"/>
        <w:rPr>
          <w:rFonts w:ascii="Calibri" w:hAnsi="Calibri" w:cs="Calibri"/>
        </w:rPr>
      </w:pPr>
      <w:r w:rsidRPr="00F06BDC">
        <w:rPr>
          <w:rFonts w:ascii="Calibri" w:hAnsi="Calibri" w:cs="Calibri"/>
        </w:rPr>
        <w:t>Improvement of Incident Response Mechanisms. The goal is to build a network of incident response teams, which will be well-equipped and capable of responding to incidents and threats in a coordinated and efficient manner.</w:t>
      </w:r>
    </w:p>
    <w:p w14:paraId="5A8A7ADB" w14:textId="77777777" w:rsidR="00F06BDC" w:rsidRPr="00F06BDC" w:rsidRDefault="00F06BDC" w:rsidP="0060796F">
      <w:pPr>
        <w:pStyle w:val="ListParagraph"/>
        <w:numPr>
          <w:ilvl w:val="0"/>
          <w:numId w:val="18"/>
        </w:numPr>
        <w:jc w:val="both"/>
        <w:rPr>
          <w:rFonts w:ascii="Calibri" w:hAnsi="Calibri" w:cs="Calibri"/>
        </w:rPr>
      </w:pPr>
      <w:r w:rsidRPr="00F06BDC">
        <w:rPr>
          <w:rFonts w:ascii="Calibri" w:hAnsi="Calibri" w:cs="Calibri"/>
        </w:rPr>
        <w:t>Public Awareness Campaigns to improve cybersecurity hygiene in the country and educate the public on good cybersecurity practices.</w:t>
      </w:r>
    </w:p>
    <w:p w14:paraId="0D9801F9" w14:textId="77777777" w:rsidR="00F06BDC" w:rsidRPr="00F06BDC" w:rsidRDefault="00F06BDC" w:rsidP="0060796F">
      <w:pPr>
        <w:pStyle w:val="ListParagraph"/>
        <w:numPr>
          <w:ilvl w:val="0"/>
          <w:numId w:val="18"/>
        </w:numPr>
        <w:jc w:val="both"/>
        <w:rPr>
          <w:rFonts w:ascii="Calibri" w:hAnsi="Calibri" w:cs="Calibri"/>
        </w:rPr>
      </w:pPr>
      <w:r w:rsidRPr="00F06BDC">
        <w:rPr>
          <w:rFonts w:ascii="Calibri" w:hAnsi="Calibri" w:cs="Calibri"/>
        </w:rPr>
        <w:t xml:space="preserve">Strengthening the Legal Framework. The adoption of a legal solution dedicated to cybersecurity will define obligations for implementing and overseeing measures and </w:t>
      </w:r>
      <w:r w:rsidRPr="00F06BDC">
        <w:rPr>
          <w:rFonts w:ascii="Calibri" w:hAnsi="Calibri" w:cs="Calibri"/>
        </w:rPr>
        <w:lastRenderedPageBreak/>
        <w:t>controls for the protection of critical sectors and government services and systems. This legal solution will enable clear definition of roles and functions within the national cybersecurity framework.</w:t>
      </w:r>
    </w:p>
    <w:p w14:paraId="1B905BD7" w14:textId="77777777" w:rsidR="00F06BDC" w:rsidRPr="00F06BDC" w:rsidRDefault="00F06BDC" w:rsidP="0060796F">
      <w:pPr>
        <w:pStyle w:val="ListParagraph"/>
        <w:numPr>
          <w:ilvl w:val="0"/>
          <w:numId w:val="18"/>
        </w:numPr>
        <w:jc w:val="both"/>
        <w:rPr>
          <w:rFonts w:ascii="Calibri" w:hAnsi="Calibri" w:cs="Calibri"/>
        </w:rPr>
      </w:pPr>
      <w:r w:rsidRPr="00F06BDC">
        <w:rPr>
          <w:rFonts w:ascii="Calibri" w:hAnsi="Calibri" w:cs="Calibri"/>
        </w:rPr>
        <w:t>Encouraging International Cooperation to enable timely exchange of useful information regarding threats, risks, and incidents, as well as a coordinated international approach in responding to and handling cross-border incidents and attacks.</w:t>
      </w:r>
    </w:p>
    <w:p w14:paraId="63D37538" w14:textId="5E1E3E77" w:rsidR="0093021A" w:rsidRPr="009A5BA3" w:rsidRDefault="00F06BDC" w:rsidP="0060796F">
      <w:pPr>
        <w:keepNext/>
        <w:keepLines/>
        <w:numPr>
          <w:ilvl w:val="0"/>
          <w:numId w:val="13"/>
        </w:numPr>
        <w:spacing w:before="240" w:line="259" w:lineRule="auto"/>
        <w:jc w:val="both"/>
        <w:outlineLvl w:val="0"/>
        <w:rPr>
          <w:rFonts w:ascii="Calibri" w:hAnsi="Calibri" w:cs="Calibri"/>
          <w:color w:val="2F5496"/>
          <w:kern w:val="2"/>
          <w:sz w:val="32"/>
          <w:szCs w:val="32"/>
          <w:lang w:val="mk-MK"/>
          <w14:ligatures w14:val="standardContextual"/>
        </w:rPr>
      </w:pPr>
      <w:bookmarkStart w:id="32" w:name="_Toc190335084"/>
      <w:r>
        <w:rPr>
          <w:rFonts w:ascii="Calibri" w:hAnsi="Calibri" w:cs="Calibri"/>
          <w:color w:val="2F5496"/>
          <w:kern w:val="2"/>
          <w:sz w:val="32"/>
          <w:szCs w:val="32"/>
          <w14:ligatures w14:val="standardContextual"/>
        </w:rPr>
        <w:t>Strategic Framework</w:t>
      </w:r>
      <w:bookmarkEnd w:id="32"/>
      <w:r>
        <w:rPr>
          <w:rFonts w:ascii="Calibri" w:hAnsi="Calibri" w:cs="Calibri"/>
          <w:color w:val="2F5496"/>
          <w:kern w:val="2"/>
          <w:sz w:val="32"/>
          <w:szCs w:val="32"/>
          <w14:ligatures w14:val="standardContextual"/>
        </w:rPr>
        <w:t xml:space="preserve"> </w:t>
      </w:r>
    </w:p>
    <w:p w14:paraId="5F66F054" w14:textId="77777777" w:rsidR="00DF1CE2" w:rsidRPr="009A5BA3" w:rsidRDefault="00DF1CE2" w:rsidP="000707ED">
      <w:pPr>
        <w:jc w:val="both"/>
        <w:rPr>
          <w:rFonts w:ascii="Calibri" w:hAnsi="Calibri" w:cs="Calibri"/>
          <w:lang w:val="mk-MK"/>
        </w:rPr>
      </w:pPr>
    </w:p>
    <w:p w14:paraId="085B51FB" w14:textId="15B6A742" w:rsidR="0082081D" w:rsidRPr="00F06BDC" w:rsidRDefault="00F06BDC" w:rsidP="00DF1CE2">
      <w:pPr>
        <w:spacing w:after="160" w:line="259" w:lineRule="auto"/>
        <w:jc w:val="both"/>
        <w:rPr>
          <w:rFonts w:ascii="Calibri" w:eastAsia="Calibri" w:hAnsi="Calibri" w:cs="Calibri"/>
          <w:kern w:val="2"/>
          <w:sz w:val="22"/>
          <w:szCs w:val="22"/>
          <w14:ligatures w14:val="standardContextual"/>
        </w:rPr>
      </w:pPr>
      <w:r w:rsidRPr="00F06BDC">
        <w:rPr>
          <w:rFonts w:ascii="Calibri" w:eastAsia="Calibri" w:hAnsi="Calibri" w:cs="Calibri"/>
          <w:kern w:val="2"/>
          <w:sz w:val="22"/>
          <w:szCs w:val="22"/>
          <w14:ligatures w14:val="standardContextual"/>
        </w:rPr>
        <w:t xml:space="preserve">The strategic framework provides a structured approach to achieving the goals of the Cybersecurity Strategy 2025 - 2028, with a specific focus on certain goals or a set of goals. The strategic framework represents a comprehensive plan that outlines the vision, principles, strategic priorities, and objectives, as well as the activities that are part of the Cybersecurity Strategy 2025 - 2028. It identifies and describes the activities of all stakeholders, including organizations from both the public and private sectors, as well as operators (key and important entities) from high-criticality sectors and other critical sectors in the country, in their efforts to improve cybersecurity. </w:t>
      </w:r>
    </w:p>
    <w:p w14:paraId="751C66BE" w14:textId="3D0BDC77" w:rsidR="007855FF" w:rsidRPr="004E2646" w:rsidRDefault="00F06BDC" w:rsidP="0060796F">
      <w:pPr>
        <w:pStyle w:val="ListParagraph"/>
        <w:numPr>
          <w:ilvl w:val="1"/>
          <w:numId w:val="13"/>
        </w:numPr>
        <w:rPr>
          <w:rFonts w:eastAsia="Calibri"/>
        </w:rPr>
      </w:pPr>
      <w:r>
        <w:rPr>
          <w:rFonts w:ascii="Calibri" w:hAnsi="Calibri" w:cs="Calibri"/>
          <w:color w:val="2F5496"/>
          <w:sz w:val="26"/>
          <w:szCs w:val="26"/>
          <w:lang w:val="en-US"/>
        </w:rPr>
        <w:t>Vision</w:t>
      </w:r>
    </w:p>
    <w:p w14:paraId="3A65BC60" w14:textId="3DA5463D" w:rsidR="00C371A7" w:rsidRPr="00F06BDC" w:rsidRDefault="00C371A7" w:rsidP="001F209F">
      <w:pPr>
        <w:spacing w:after="160" w:line="259" w:lineRule="auto"/>
        <w:jc w:val="both"/>
        <w:rPr>
          <w:rFonts w:asciiTheme="minorHAnsi" w:eastAsia="Calibri" w:hAnsiTheme="minorHAnsi" w:cstheme="minorHAnsi"/>
          <w:b/>
          <w:bCs/>
          <w:i/>
          <w:iCs/>
          <w:kern w:val="2"/>
          <w14:ligatures w14:val="standardContextual"/>
        </w:rPr>
      </w:pPr>
      <w:bookmarkStart w:id="33" w:name="_Toc141704016"/>
      <w:bookmarkStart w:id="34" w:name="_Toc141704469"/>
      <w:bookmarkStart w:id="35" w:name="_Toc141704549"/>
      <w:bookmarkStart w:id="36" w:name="_Toc141706175"/>
      <w:bookmarkStart w:id="37" w:name="_Toc141706255"/>
      <w:bookmarkStart w:id="38" w:name="_Toc141726844"/>
      <w:bookmarkStart w:id="39" w:name="_Toc141726920"/>
      <w:bookmarkEnd w:id="33"/>
      <w:bookmarkEnd w:id="34"/>
      <w:bookmarkEnd w:id="35"/>
      <w:bookmarkEnd w:id="36"/>
      <w:bookmarkEnd w:id="37"/>
      <w:bookmarkEnd w:id="38"/>
      <w:bookmarkEnd w:id="39"/>
      <w:r w:rsidRPr="00A1725E">
        <w:rPr>
          <w:rFonts w:asciiTheme="minorHAnsi" w:eastAsia="Calibri" w:hAnsiTheme="minorHAnsi" w:cstheme="minorHAnsi"/>
          <w:b/>
          <w:bCs/>
          <w:i/>
          <w:iCs/>
          <w:kern w:val="2"/>
          <w:lang w:val="mk-MK"/>
          <w14:ligatures w14:val="standardContextual"/>
        </w:rPr>
        <w:t>„</w:t>
      </w:r>
      <w:r w:rsidR="00F06BDC" w:rsidRPr="00F06BDC">
        <w:rPr>
          <w:rFonts w:asciiTheme="minorHAnsi" w:eastAsia="Calibri" w:hAnsiTheme="minorHAnsi" w:cstheme="minorHAnsi"/>
          <w:b/>
          <w:bCs/>
          <w:i/>
          <w:iCs/>
          <w:kern w:val="2"/>
          <w14:ligatures w14:val="standardContextual"/>
        </w:rPr>
        <w:t>WE ARE CREATING A SECURE DIGITAL FUTURE THROUGH CYBERSECURITY THAT DRIVES THE PROCESS OF DIGITAL TRANSFORMATION IN THE REPUBLIC OF NORTH MACEDONIA</w:t>
      </w:r>
      <w:r w:rsidRPr="00A1725E">
        <w:rPr>
          <w:rFonts w:asciiTheme="minorHAnsi" w:eastAsia="Calibri" w:hAnsiTheme="minorHAnsi" w:cstheme="minorHAnsi"/>
          <w:b/>
          <w:bCs/>
          <w:i/>
          <w:iCs/>
          <w:kern w:val="2"/>
          <w:lang w:val="mk-MK"/>
          <w14:ligatures w14:val="standardContextual"/>
        </w:rPr>
        <w:t>!“</w:t>
      </w:r>
      <w:r w:rsidR="00F06BDC">
        <w:rPr>
          <w:rFonts w:asciiTheme="minorHAnsi" w:eastAsia="Calibri" w:hAnsiTheme="minorHAnsi" w:cstheme="minorHAnsi"/>
          <w:b/>
          <w:bCs/>
          <w:i/>
          <w:iCs/>
          <w:kern w:val="2"/>
          <w14:ligatures w14:val="standardContextual"/>
        </w:rPr>
        <w:t xml:space="preserve"> </w:t>
      </w:r>
    </w:p>
    <w:p w14:paraId="50D6F0F5" w14:textId="383CBECD" w:rsidR="00E50F89" w:rsidRPr="009A5BA3" w:rsidRDefault="00E50F89" w:rsidP="00DF1CE2">
      <w:pPr>
        <w:spacing w:after="160" w:line="259" w:lineRule="auto"/>
        <w:jc w:val="both"/>
        <w:rPr>
          <w:rFonts w:ascii="Calibri" w:eastAsia="Calibri" w:hAnsi="Calibri" w:cs="Calibri"/>
          <w:b/>
          <w:bCs/>
          <w:kern w:val="2"/>
          <w:sz w:val="36"/>
          <w:szCs w:val="36"/>
          <w:lang w:val="mk-MK"/>
          <w14:ligatures w14:val="standardContextual"/>
        </w:rPr>
      </w:pPr>
    </w:p>
    <w:p w14:paraId="173BE0CC" w14:textId="33C29BCF" w:rsidR="00853E41" w:rsidRPr="00A1725E" w:rsidRDefault="00F06BDC" w:rsidP="0060796F">
      <w:pPr>
        <w:pStyle w:val="ListParagraph"/>
        <w:keepNext/>
        <w:keepLines/>
        <w:numPr>
          <w:ilvl w:val="1"/>
          <w:numId w:val="13"/>
        </w:numPr>
        <w:spacing w:before="40"/>
        <w:jc w:val="both"/>
        <w:outlineLvl w:val="1"/>
        <w:rPr>
          <w:rFonts w:ascii="Calibri" w:hAnsi="Calibri" w:cs="Calibri"/>
          <w:i/>
          <w:iCs/>
          <w:color w:val="2F5496"/>
          <w:sz w:val="26"/>
          <w:szCs w:val="26"/>
        </w:rPr>
      </w:pPr>
      <w:bookmarkStart w:id="40" w:name="_Toc190335085"/>
      <w:r w:rsidRPr="00F06BDC">
        <w:rPr>
          <w:rFonts w:ascii="Calibri" w:hAnsi="Calibri" w:cs="Calibri"/>
          <w:color w:val="2F5496"/>
          <w:sz w:val="26"/>
          <w:szCs w:val="26"/>
          <w:lang w:val="en-US"/>
        </w:rPr>
        <w:t>Priority Areas, General and Specific Objectives within Each Priority Area</w:t>
      </w:r>
      <w:bookmarkEnd w:id="40"/>
    </w:p>
    <w:p w14:paraId="65454F1E" w14:textId="77777777" w:rsidR="00792CD6" w:rsidRPr="00792CD6" w:rsidRDefault="00792CD6" w:rsidP="00792CD6">
      <w:pPr>
        <w:jc w:val="both"/>
        <w:rPr>
          <w:rFonts w:ascii="Calibri" w:eastAsia="Calibri" w:hAnsi="Calibri" w:cs="Calibri"/>
          <w:kern w:val="2"/>
          <w:sz w:val="22"/>
          <w:szCs w:val="22"/>
          <w14:ligatures w14:val="standardContextual"/>
        </w:rPr>
      </w:pPr>
      <w:r>
        <w:rPr>
          <w:rFonts w:ascii="Calibri" w:eastAsia="Calibri" w:hAnsi="Calibri" w:cs="Calibri"/>
          <w:kern w:val="2"/>
          <w:sz w:val="22"/>
          <w:szCs w:val="22"/>
          <w14:ligatures w14:val="standardContextual"/>
        </w:rPr>
        <w:t xml:space="preserve"> </w:t>
      </w:r>
      <w:r w:rsidRPr="00792CD6">
        <w:rPr>
          <w:rFonts w:ascii="Calibri" w:eastAsia="Calibri" w:hAnsi="Calibri" w:cs="Calibri"/>
          <w:kern w:val="2"/>
          <w:sz w:val="22"/>
          <w:szCs w:val="22"/>
          <w14:ligatures w14:val="standardContextual"/>
        </w:rPr>
        <w:t>The key principles underlying the Cybersecurity Strategy 2025-2028 are:</w:t>
      </w:r>
    </w:p>
    <w:p w14:paraId="2EF923DE" w14:textId="77777777" w:rsidR="00792CD6" w:rsidRPr="00792CD6" w:rsidRDefault="00792CD6" w:rsidP="0060796F">
      <w:pPr>
        <w:numPr>
          <w:ilvl w:val="0"/>
          <w:numId w:val="19"/>
        </w:numPr>
        <w:jc w:val="both"/>
        <w:rPr>
          <w:rFonts w:ascii="Calibri" w:eastAsia="Calibri" w:hAnsi="Calibri" w:cs="Calibri"/>
          <w:kern w:val="2"/>
          <w:sz w:val="22"/>
          <w:szCs w:val="22"/>
          <w14:ligatures w14:val="standardContextual"/>
        </w:rPr>
      </w:pPr>
      <w:r w:rsidRPr="00792CD6">
        <w:rPr>
          <w:rFonts w:ascii="Calibri" w:eastAsia="Calibri" w:hAnsi="Calibri" w:cs="Calibri"/>
          <w:b/>
          <w:bCs/>
          <w:kern w:val="2"/>
          <w:sz w:val="22"/>
          <w:szCs w:val="22"/>
          <w14:ligatures w14:val="standardContextual"/>
        </w:rPr>
        <w:t>Cybersecurity is the responsibility of all</w:t>
      </w:r>
      <w:r w:rsidRPr="00792CD6">
        <w:rPr>
          <w:rFonts w:ascii="Calibri" w:eastAsia="Calibri" w:hAnsi="Calibri" w:cs="Calibri"/>
          <w:kern w:val="2"/>
          <w:sz w:val="22"/>
          <w:szCs w:val="22"/>
          <w14:ligatures w14:val="standardContextual"/>
        </w:rPr>
        <w:t>: Promote collective and individual responsibility for creating and maintaining a mature cybersecurity culture. Integration and coordination of cybersecurity efforts across the public and private sectors, with a comprehensive and coordinated approach to building cyber resilience. Establish, maintain, and upgrade ICT infrastructure resilient to cyber threats according to established standards.</w:t>
      </w:r>
    </w:p>
    <w:p w14:paraId="26E1B9B1" w14:textId="07F3DE24" w:rsidR="00792CD6" w:rsidRPr="00792CD6" w:rsidRDefault="00792CD6" w:rsidP="0060796F">
      <w:pPr>
        <w:numPr>
          <w:ilvl w:val="0"/>
          <w:numId w:val="19"/>
        </w:numPr>
        <w:jc w:val="both"/>
        <w:rPr>
          <w:rFonts w:ascii="Calibri" w:eastAsia="Calibri" w:hAnsi="Calibri" w:cs="Calibri"/>
          <w:kern w:val="2"/>
          <w:sz w:val="22"/>
          <w:szCs w:val="22"/>
          <w14:ligatures w14:val="standardContextual"/>
        </w:rPr>
      </w:pPr>
      <w:r w:rsidRPr="00792CD6">
        <w:rPr>
          <w:rFonts w:ascii="Calibri" w:eastAsia="Calibri" w:hAnsi="Calibri" w:cs="Calibri"/>
          <w:b/>
          <w:bCs/>
          <w:kern w:val="2"/>
          <w:sz w:val="22"/>
          <w:szCs w:val="22"/>
          <w14:ligatures w14:val="standardContextual"/>
        </w:rPr>
        <w:t>Collaboration and support at national and international levels</w:t>
      </w:r>
      <w:r w:rsidRPr="00792CD6">
        <w:rPr>
          <w:rFonts w:ascii="Calibri" w:eastAsia="Calibri" w:hAnsi="Calibri" w:cs="Calibri"/>
          <w:kern w:val="2"/>
          <w:sz w:val="22"/>
          <w:szCs w:val="22"/>
          <w14:ligatures w14:val="standardContextual"/>
        </w:rPr>
        <w:t>: Building and engaging in mutually beneficial activities between the public and private sectors, such as sharing information and lessons learned regarding cybersecurity, and improving protection against common threats. Promoting a cybersecurity culture among citizens, public and private sectors, focusing on understanding risks, cybersecurity hygiene, prevention, and response to threats. International cooperation and cybersecurity diplomacy, including exchanging best practices.</w:t>
      </w:r>
    </w:p>
    <w:p w14:paraId="3C9D7E10" w14:textId="77777777" w:rsidR="00792CD6" w:rsidRPr="00792CD6" w:rsidRDefault="00792CD6" w:rsidP="0060796F">
      <w:pPr>
        <w:numPr>
          <w:ilvl w:val="0"/>
          <w:numId w:val="19"/>
        </w:numPr>
        <w:jc w:val="both"/>
        <w:rPr>
          <w:rFonts w:ascii="Calibri" w:eastAsia="Calibri" w:hAnsi="Calibri" w:cs="Calibri"/>
          <w:kern w:val="2"/>
          <w:sz w:val="22"/>
          <w:szCs w:val="22"/>
          <w14:ligatures w14:val="standardContextual"/>
        </w:rPr>
      </w:pPr>
      <w:r w:rsidRPr="00792CD6">
        <w:rPr>
          <w:rFonts w:ascii="Calibri" w:eastAsia="Calibri" w:hAnsi="Calibri" w:cs="Calibri"/>
          <w:b/>
          <w:bCs/>
          <w:kern w:val="2"/>
          <w:sz w:val="22"/>
          <w:szCs w:val="22"/>
          <w14:ligatures w14:val="standardContextual"/>
        </w:rPr>
        <w:t>Cybersecurity by design</w:t>
      </w:r>
      <w:r w:rsidRPr="00792CD6">
        <w:rPr>
          <w:rFonts w:ascii="Calibri" w:eastAsia="Calibri" w:hAnsi="Calibri" w:cs="Calibri"/>
          <w:kern w:val="2"/>
          <w:sz w:val="22"/>
          <w:szCs w:val="22"/>
          <w14:ligatures w14:val="standardContextual"/>
        </w:rPr>
        <w:t>: Provide guidance, management, and oversight to ensure that cybersecurity requirements are met in the planning, design, development, implementation, and management of information systems. Building and enhancing the necessary capacities for protection.</w:t>
      </w:r>
    </w:p>
    <w:p w14:paraId="00F9FF96" w14:textId="77777777" w:rsidR="00792CD6" w:rsidRPr="00792CD6" w:rsidRDefault="00792CD6" w:rsidP="0060796F">
      <w:pPr>
        <w:numPr>
          <w:ilvl w:val="0"/>
          <w:numId w:val="19"/>
        </w:numPr>
        <w:jc w:val="both"/>
        <w:rPr>
          <w:rFonts w:ascii="Calibri" w:eastAsia="Calibri" w:hAnsi="Calibri" w:cs="Calibri"/>
          <w:kern w:val="2"/>
          <w:sz w:val="22"/>
          <w:szCs w:val="22"/>
          <w14:ligatures w14:val="standardContextual"/>
        </w:rPr>
      </w:pPr>
      <w:r w:rsidRPr="00792CD6">
        <w:rPr>
          <w:rFonts w:ascii="Calibri" w:eastAsia="Calibri" w:hAnsi="Calibri" w:cs="Calibri"/>
          <w:b/>
          <w:bCs/>
          <w:kern w:val="2"/>
          <w:sz w:val="22"/>
          <w:szCs w:val="22"/>
          <w14:ligatures w14:val="standardContextual"/>
        </w:rPr>
        <w:t>Cybersecurity based on risk assessment</w:t>
      </w:r>
      <w:r w:rsidRPr="00792CD6">
        <w:rPr>
          <w:rFonts w:ascii="Calibri" w:eastAsia="Calibri" w:hAnsi="Calibri" w:cs="Calibri"/>
          <w:kern w:val="2"/>
          <w:sz w:val="22"/>
          <w:szCs w:val="22"/>
          <w14:ligatures w14:val="standardContextual"/>
        </w:rPr>
        <w:t>: Focus on identifying, prioritizing, and addressing the most critical threats based on their potential impact. Strengthening the country’s resources and capabilities for continuous risk assessment will ensure focused and efficient resource allocation for protection against cyberattacks and threats. Clear identification and definition of sources of threats to national interests in cybersecurity, prevention, and development of a clear response to cybercrime.</w:t>
      </w:r>
    </w:p>
    <w:p w14:paraId="11CED3D1" w14:textId="77777777" w:rsidR="00792CD6" w:rsidRPr="00792CD6" w:rsidRDefault="00792CD6" w:rsidP="0060796F">
      <w:pPr>
        <w:numPr>
          <w:ilvl w:val="0"/>
          <w:numId w:val="19"/>
        </w:numPr>
        <w:jc w:val="both"/>
        <w:rPr>
          <w:rFonts w:ascii="Calibri" w:eastAsia="Calibri" w:hAnsi="Calibri" w:cs="Calibri"/>
          <w:kern w:val="2"/>
          <w:sz w:val="22"/>
          <w:szCs w:val="22"/>
          <w14:ligatures w14:val="standardContextual"/>
        </w:rPr>
      </w:pPr>
      <w:r w:rsidRPr="00792CD6">
        <w:rPr>
          <w:rFonts w:ascii="Calibri" w:eastAsia="Calibri" w:hAnsi="Calibri" w:cs="Calibri"/>
          <w:b/>
          <w:bCs/>
          <w:kern w:val="2"/>
          <w:sz w:val="22"/>
          <w:szCs w:val="22"/>
          <w14:ligatures w14:val="standardContextual"/>
        </w:rPr>
        <w:lastRenderedPageBreak/>
        <w:t>Holistic approach to cybersecurity</w:t>
      </w:r>
      <w:r w:rsidRPr="00792CD6">
        <w:rPr>
          <w:rFonts w:ascii="Calibri" w:eastAsia="Calibri" w:hAnsi="Calibri" w:cs="Calibri"/>
          <w:kern w:val="2"/>
          <w:sz w:val="22"/>
          <w:szCs w:val="22"/>
          <w14:ligatures w14:val="standardContextual"/>
        </w:rPr>
        <w:t>: Apply an integrative and comprehensive method to protect information systems, networks, and data. This approach involves technologies, processes, and people to ensure full protection and maintenance of cybersecurity.</w:t>
      </w:r>
    </w:p>
    <w:p w14:paraId="46A0C6DA" w14:textId="77777777" w:rsidR="00792CD6" w:rsidRDefault="00792CD6" w:rsidP="00792CD6">
      <w:pPr>
        <w:jc w:val="both"/>
        <w:rPr>
          <w:rFonts w:ascii="Calibri" w:eastAsia="Calibri" w:hAnsi="Calibri" w:cs="Calibri"/>
          <w:kern w:val="2"/>
          <w:sz w:val="22"/>
          <w:szCs w:val="22"/>
          <w14:ligatures w14:val="standardContextual"/>
        </w:rPr>
      </w:pPr>
      <w:r w:rsidRPr="00792CD6">
        <w:rPr>
          <w:rFonts w:ascii="Calibri" w:eastAsia="Calibri" w:hAnsi="Calibri" w:cs="Calibri"/>
          <w:kern w:val="2"/>
          <w:sz w:val="22"/>
          <w:szCs w:val="22"/>
          <w14:ligatures w14:val="standardContextual"/>
        </w:rPr>
        <w:t>The five priority areas, general and specific objectives, whose fulfillment leads to the realization of the vision of the Cybersecurity Strategy 2025-2028, are as follows:</w:t>
      </w:r>
    </w:p>
    <w:p w14:paraId="0AEC278A" w14:textId="77777777" w:rsidR="00792CD6" w:rsidRPr="00792CD6" w:rsidRDefault="00792CD6" w:rsidP="00792CD6">
      <w:pPr>
        <w:jc w:val="both"/>
        <w:rPr>
          <w:rFonts w:ascii="Calibri" w:eastAsia="Calibri" w:hAnsi="Calibri" w:cs="Calibri"/>
          <w:kern w:val="2"/>
          <w:sz w:val="22"/>
          <w:szCs w:val="22"/>
          <w14:ligatures w14:val="standardContextual"/>
        </w:rPr>
      </w:pPr>
    </w:p>
    <w:p w14:paraId="20F97AF1" w14:textId="77777777" w:rsidR="00792CD6" w:rsidRPr="00792CD6" w:rsidRDefault="00792CD6" w:rsidP="0060796F">
      <w:pPr>
        <w:numPr>
          <w:ilvl w:val="0"/>
          <w:numId w:val="20"/>
        </w:numPr>
        <w:jc w:val="both"/>
        <w:rPr>
          <w:rFonts w:ascii="Calibri" w:eastAsia="Calibri" w:hAnsi="Calibri" w:cs="Calibri"/>
          <w:kern w:val="2"/>
          <w:sz w:val="22"/>
          <w:szCs w:val="22"/>
          <w14:ligatures w14:val="standardContextual"/>
        </w:rPr>
      </w:pPr>
      <w:r w:rsidRPr="00792CD6">
        <w:rPr>
          <w:rFonts w:ascii="Calibri" w:eastAsia="Calibri" w:hAnsi="Calibri" w:cs="Calibri"/>
          <w:b/>
          <w:bCs/>
          <w:kern w:val="2"/>
          <w:sz w:val="22"/>
          <w:szCs w:val="22"/>
          <w14:ligatures w14:val="standardContextual"/>
        </w:rPr>
        <w:t>Priority Area 1: Strong National Cybersecurity Capabilities</w:t>
      </w:r>
    </w:p>
    <w:p w14:paraId="1DEE3456" w14:textId="77777777" w:rsidR="00792CD6" w:rsidRPr="00792CD6" w:rsidRDefault="00792CD6" w:rsidP="0060796F">
      <w:pPr>
        <w:numPr>
          <w:ilvl w:val="1"/>
          <w:numId w:val="20"/>
        </w:numPr>
        <w:jc w:val="both"/>
        <w:rPr>
          <w:rFonts w:ascii="Calibri" w:eastAsia="Calibri" w:hAnsi="Calibri" w:cs="Calibri"/>
          <w:kern w:val="2"/>
          <w:sz w:val="22"/>
          <w:szCs w:val="22"/>
          <w14:ligatures w14:val="standardContextual"/>
        </w:rPr>
      </w:pPr>
      <w:r w:rsidRPr="00792CD6">
        <w:rPr>
          <w:rFonts w:ascii="Calibri" w:eastAsia="Calibri" w:hAnsi="Calibri" w:cs="Calibri"/>
          <w:b/>
          <w:bCs/>
          <w:kern w:val="2"/>
          <w:sz w:val="22"/>
          <w:szCs w:val="22"/>
          <w14:ligatures w14:val="standardContextual"/>
        </w:rPr>
        <w:t>General Objective</w:t>
      </w:r>
      <w:r w:rsidRPr="00792CD6">
        <w:rPr>
          <w:rFonts w:ascii="Calibri" w:eastAsia="Calibri" w:hAnsi="Calibri" w:cs="Calibri"/>
          <w:kern w:val="2"/>
          <w:sz w:val="22"/>
          <w:szCs w:val="22"/>
          <w14:ligatures w14:val="standardContextual"/>
        </w:rPr>
        <w:t>: Ensure a resilient and secure national cyberspace.</w:t>
      </w:r>
    </w:p>
    <w:p w14:paraId="565A9757" w14:textId="77777777" w:rsidR="00792CD6" w:rsidRPr="00792CD6" w:rsidRDefault="00792CD6" w:rsidP="0060796F">
      <w:pPr>
        <w:numPr>
          <w:ilvl w:val="2"/>
          <w:numId w:val="20"/>
        </w:numPr>
        <w:jc w:val="both"/>
        <w:rPr>
          <w:rFonts w:ascii="Calibri" w:eastAsia="Calibri" w:hAnsi="Calibri" w:cs="Calibri"/>
          <w:kern w:val="2"/>
          <w:sz w:val="22"/>
          <w:szCs w:val="22"/>
          <w14:ligatures w14:val="standardContextual"/>
        </w:rPr>
      </w:pPr>
      <w:r w:rsidRPr="00792CD6">
        <w:rPr>
          <w:rFonts w:ascii="Calibri" w:eastAsia="Calibri" w:hAnsi="Calibri" w:cs="Calibri"/>
          <w:b/>
          <w:bCs/>
          <w:kern w:val="2"/>
          <w:sz w:val="22"/>
          <w:szCs w:val="22"/>
          <w14:ligatures w14:val="standardContextual"/>
        </w:rPr>
        <w:t>Specific Objective 1</w:t>
      </w:r>
      <w:r w:rsidRPr="00792CD6">
        <w:rPr>
          <w:rFonts w:ascii="Calibri" w:eastAsia="Calibri" w:hAnsi="Calibri" w:cs="Calibri"/>
          <w:kern w:val="2"/>
          <w:sz w:val="22"/>
          <w:szCs w:val="22"/>
          <w14:ligatures w14:val="standardContextual"/>
        </w:rPr>
        <w:t>: Clear and robust cybersecurity governance structure</w:t>
      </w:r>
    </w:p>
    <w:p w14:paraId="6C6CC51C" w14:textId="77777777" w:rsidR="00792CD6" w:rsidRPr="00792CD6" w:rsidRDefault="00792CD6" w:rsidP="0060796F">
      <w:pPr>
        <w:numPr>
          <w:ilvl w:val="2"/>
          <w:numId w:val="20"/>
        </w:numPr>
        <w:jc w:val="both"/>
        <w:rPr>
          <w:rFonts w:ascii="Calibri" w:eastAsia="Calibri" w:hAnsi="Calibri" w:cs="Calibri"/>
          <w:kern w:val="2"/>
          <w:sz w:val="22"/>
          <w:szCs w:val="22"/>
          <w14:ligatures w14:val="standardContextual"/>
        </w:rPr>
      </w:pPr>
      <w:r w:rsidRPr="00792CD6">
        <w:rPr>
          <w:rFonts w:ascii="Calibri" w:eastAsia="Calibri" w:hAnsi="Calibri" w:cs="Calibri"/>
          <w:b/>
          <w:bCs/>
          <w:kern w:val="2"/>
          <w:sz w:val="22"/>
          <w:szCs w:val="22"/>
          <w14:ligatures w14:val="standardContextual"/>
        </w:rPr>
        <w:t>Specific Objective 2</w:t>
      </w:r>
      <w:r w:rsidRPr="00792CD6">
        <w:rPr>
          <w:rFonts w:ascii="Calibri" w:eastAsia="Calibri" w:hAnsi="Calibri" w:cs="Calibri"/>
          <w:kern w:val="2"/>
          <w:sz w:val="22"/>
          <w:szCs w:val="22"/>
          <w14:ligatures w14:val="standardContextual"/>
        </w:rPr>
        <w:t>: Establishment of a Cybersecurity Sector in the MDT</w:t>
      </w:r>
    </w:p>
    <w:p w14:paraId="23D2C194" w14:textId="77777777" w:rsidR="00792CD6" w:rsidRDefault="00792CD6" w:rsidP="0060796F">
      <w:pPr>
        <w:numPr>
          <w:ilvl w:val="2"/>
          <w:numId w:val="20"/>
        </w:numPr>
        <w:jc w:val="both"/>
        <w:rPr>
          <w:rFonts w:ascii="Calibri" w:eastAsia="Calibri" w:hAnsi="Calibri" w:cs="Calibri"/>
          <w:kern w:val="2"/>
          <w:sz w:val="22"/>
          <w:szCs w:val="22"/>
          <w14:ligatures w14:val="standardContextual"/>
        </w:rPr>
      </w:pPr>
      <w:r w:rsidRPr="00792CD6">
        <w:rPr>
          <w:rFonts w:ascii="Calibri" w:eastAsia="Calibri" w:hAnsi="Calibri" w:cs="Calibri"/>
          <w:b/>
          <w:bCs/>
          <w:kern w:val="2"/>
          <w:sz w:val="22"/>
          <w:szCs w:val="22"/>
          <w14:ligatures w14:val="standardContextual"/>
        </w:rPr>
        <w:t>Specific Objective 3</w:t>
      </w:r>
      <w:r w:rsidRPr="00792CD6">
        <w:rPr>
          <w:rFonts w:ascii="Calibri" w:eastAsia="Calibri" w:hAnsi="Calibri" w:cs="Calibri"/>
          <w:kern w:val="2"/>
          <w:sz w:val="22"/>
          <w:szCs w:val="22"/>
          <w14:ligatures w14:val="standardContextual"/>
        </w:rPr>
        <w:t>: Enhanced defense capabilities in cyberspace</w:t>
      </w:r>
    </w:p>
    <w:p w14:paraId="6F16D765" w14:textId="77777777" w:rsidR="00792CD6" w:rsidRPr="00792CD6" w:rsidRDefault="00792CD6" w:rsidP="00792CD6">
      <w:pPr>
        <w:ind w:left="2160"/>
        <w:jc w:val="both"/>
        <w:rPr>
          <w:rFonts w:ascii="Calibri" w:eastAsia="Calibri" w:hAnsi="Calibri" w:cs="Calibri"/>
          <w:kern w:val="2"/>
          <w:sz w:val="22"/>
          <w:szCs w:val="22"/>
          <w14:ligatures w14:val="standardContextual"/>
        </w:rPr>
      </w:pPr>
    </w:p>
    <w:p w14:paraId="67590EB9" w14:textId="77777777" w:rsidR="00792CD6" w:rsidRPr="00792CD6" w:rsidRDefault="00792CD6" w:rsidP="0060796F">
      <w:pPr>
        <w:numPr>
          <w:ilvl w:val="0"/>
          <w:numId w:val="20"/>
        </w:numPr>
        <w:jc w:val="both"/>
        <w:rPr>
          <w:rFonts w:ascii="Calibri" w:eastAsia="Calibri" w:hAnsi="Calibri" w:cs="Calibri"/>
          <w:kern w:val="2"/>
          <w:sz w:val="22"/>
          <w:szCs w:val="22"/>
          <w14:ligatures w14:val="standardContextual"/>
        </w:rPr>
      </w:pPr>
      <w:r w:rsidRPr="00792CD6">
        <w:rPr>
          <w:rFonts w:ascii="Calibri" w:eastAsia="Calibri" w:hAnsi="Calibri" w:cs="Calibri"/>
          <w:b/>
          <w:bCs/>
          <w:kern w:val="2"/>
          <w:sz w:val="22"/>
          <w:szCs w:val="22"/>
          <w14:ligatures w14:val="standardContextual"/>
        </w:rPr>
        <w:t>Priority Area 2: Security and Resilience of Critical and Essential Entities, Networks, and Information and Communication Systems</w:t>
      </w:r>
    </w:p>
    <w:p w14:paraId="5E96C5BE" w14:textId="77777777" w:rsidR="00792CD6" w:rsidRPr="00792CD6" w:rsidRDefault="00792CD6" w:rsidP="0060796F">
      <w:pPr>
        <w:numPr>
          <w:ilvl w:val="1"/>
          <w:numId w:val="20"/>
        </w:numPr>
        <w:jc w:val="both"/>
        <w:rPr>
          <w:rFonts w:ascii="Calibri" w:eastAsia="Calibri" w:hAnsi="Calibri" w:cs="Calibri"/>
          <w:kern w:val="2"/>
          <w:sz w:val="22"/>
          <w:szCs w:val="22"/>
          <w14:ligatures w14:val="standardContextual"/>
        </w:rPr>
      </w:pPr>
      <w:r w:rsidRPr="00792CD6">
        <w:rPr>
          <w:rFonts w:ascii="Calibri" w:eastAsia="Calibri" w:hAnsi="Calibri" w:cs="Calibri"/>
          <w:b/>
          <w:bCs/>
          <w:kern w:val="2"/>
          <w:sz w:val="22"/>
          <w:szCs w:val="22"/>
          <w14:ligatures w14:val="standardContextual"/>
        </w:rPr>
        <w:t>General Objective</w:t>
      </w:r>
      <w:r w:rsidRPr="00792CD6">
        <w:rPr>
          <w:rFonts w:ascii="Calibri" w:eastAsia="Calibri" w:hAnsi="Calibri" w:cs="Calibri"/>
          <w:kern w:val="2"/>
          <w:sz w:val="22"/>
          <w:szCs w:val="22"/>
          <w14:ligatures w14:val="standardContextual"/>
        </w:rPr>
        <w:t>: Ensure the security, confidentiality, and resilience of critical networks, information systems, and essential entities.</w:t>
      </w:r>
    </w:p>
    <w:p w14:paraId="592CF180" w14:textId="77777777" w:rsidR="00792CD6" w:rsidRPr="00792CD6" w:rsidRDefault="00792CD6" w:rsidP="0060796F">
      <w:pPr>
        <w:numPr>
          <w:ilvl w:val="2"/>
          <w:numId w:val="20"/>
        </w:numPr>
        <w:jc w:val="both"/>
        <w:rPr>
          <w:rFonts w:ascii="Calibri" w:eastAsia="Calibri" w:hAnsi="Calibri" w:cs="Calibri"/>
          <w:kern w:val="2"/>
          <w:sz w:val="22"/>
          <w:szCs w:val="22"/>
          <w14:ligatures w14:val="standardContextual"/>
        </w:rPr>
      </w:pPr>
      <w:r w:rsidRPr="00792CD6">
        <w:rPr>
          <w:rFonts w:ascii="Calibri" w:eastAsia="Calibri" w:hAnsi="Calibri" w:cs="Calibri"/>
          <w:b/>
          <w:bCs/>
          <w:kern w:val="2"/>
          <w:sz w:val="22"/>
          <w:szCs w:val="22"/>
          <w14:ligatures w14:val="standardContextual"/>
        </w:rPr>
        <w:t>Specific Objective 1</w:t>
      </w:r>
      <w:r w:rsidRPr="00792CD6">
        <w:rPr>
          <w:rFonts w:ascii="Calibri" w:eastAsia="Calibri" w:hAnsi="Calibri" w:cs="Calibri"/>
          <w:kern w:val="2"/>
          <w:sz w:val="22"/>
          <w:szCs w:val="22"/>
          <w14:ligatures w14:val="standardContextual"/>
        </w:rPr>
        <w:t>: Risk and threat management and monitoring</w:t>
      </w:r>
    </w:p>
    <w:p w14:paraId="2C398F6C" w14:textId="77777777" w:rsidR="00792CD6" w:rsidRPr="00792CD6" w:rsidRDefault="00792CD6" w:rsidP="0060796F">
      <w:pPr>
        <w:numPr>
          <w:ilvl w:val="2"/>
          <w:numId w:val="20"/>
        </w:numPr>
        <w:jc w:val="both"/>
        <w:rPr>
          <w:rFonts w:ascii="Calibri" w:eastAsia="Calibri" w:hAnsi="Calibri" w:cs="Calibri"/>
          <w:kern w:val="2"/>
          <w:sz w:val="22"/>
          <w:szCs w:val="22"/>
          <w14:ligatures w14:val="standardContextual"/>
        </w:rPr>
      </w:pPr>
      <w:r w:rsidRPr="00792CD6">
        <w:rPr>
          <w:rFonts w:ascii="Calibri" w:eastAsia="Calibri" w:hAnsi="Calibri" w:cs="Calibri"/>
          <w:b/>
          <w:bCs/>
          <w:kern w:val="2"/>
          <w:sz w:val="22"/>
          <w:szCs w:val="22"/>
          <w14:ligatures w14:val="standardContextual"/>
        </w:rPr>
        <w:t>Specific Objective 2</w:t>
      </w:r>
      <w:r w:rsidRPr="00792CD6">
        <w:rPr>
          <w:rFonts w:ascii="Calibri" w:eastAsia="Calibri" w:hAnsi="Calibri" w:cs="Calibri"/>
          <w:kern w:val="2"/>
          <w:sz w:val="22"/>
          <w:szCs w:val="22"/>
          <w14:ligatures w14:val="standardContextual"/>
        </w:rPr>
        <w:t>: Secure and resilient essential and critical entities</w:t>
      </w:r>
    </w:p>
    <w:p w14:paraId="373FE67F" w14:textId="77777777" w:rsidR="00792CD6" w:rsidRPr="00792CD6" w:rsidRDefault="00792CD6" w:rsidP="0060796F">
      <w:pPr>
        <w:numPr>
          <w:ilvl w:val="2"/>
          <w:numId w:val="20"/>
        </w:numPr>
        <w:jc w:val="both"/>
        <w:rPr>
          <w:rFonts w:ascii="Calibri" w:eastAsia="Calibri" w:hAnsi="Calibri" w:cs="Calibri"/>
          <w:kern w:val="2"/>
          <w:sz w:val="22"/>
          <w:szCs w:val="22"/>
          <w14:ligatures w14:val="standardContextual"/>
        </w:rPr>
      </w:pPr>
      <w:r w:rsidRPr="00792CD6">
        <w:rPr>
          <w:rFonts w:ascii="Calibri" w:eastAsia="Calibri" w:hAnsi="Calibri" w:cs="Calibri"/>
          <w:b/>
          <w:bCs/>
          <w:kern w:val="2"/>
          <w:sz w:val="22"/>
          <w:szCs w:val="22"/>
          <w14:ligatures w14:val="standardContextual"/>
        </w:rPr>
        <w:t>Specific Objective 3</w:t>
      </w:r>
      <w:r w:rsidRPr="00792CD6">
        <w:rPr>
          <w:rFonts w:ascii="Calibri" w:eastAsia="Calibri" w:hAnsi="Calibri" w:cs="Calibri"/>
          <w:kern w:val="2"/>
          <w:sz w:val="22"/>
          <w:szCs w:val="22"/>
          <w14:ligatures w14:val="standardContextual"/>
        </w:rPr>
        <w:t>: Improved security of national networks and information systems</w:t>
      </w:r>
    </w:p>
    <w:p w14:paraId="297A5BD2" w14:textId="77777777" w:rsidR="00792CD6" w:rsidRPr="00792CD6" w:rsidRDefault="00792CD6" w:rsidP="0060796F">
      <w:pPr>
        <w:numPr>
          <w:ilvl w:val="2"/>
          <w:numId w:val="20"/>
        </w:numPr>
        <w:jc w:val="both"/>
        <w:rPr>
          <w:rFonts w:ascii="Calibri" w:eastAsia="Calibri" w:hAnsi="Calibri" w:cs="Calibri"/>
          <w:kern w:val="2"/>
          <w:sz w:val="22"/>
          <w:szCs w:val="22"/>
          <w14:ligatures w14:val="standardContextual"/>
        </w:rPr>
      </w:pPr>
      <w:r w:rsidRPr="00792CD6">
        <w:rPr>
          <w:rFonts w:ascii="Calibri" w:eastAsia="Calibri" w:hAnsi="Calibri" w:cs="Calibri"/>
          <w:b/>
          <w:bCs/>
          <w:kern w:val="2"/>
          <w:sz w:val="22"/>
          <w:szCs w:val="22"/>
          <w14:ligatures w14:val="standardContextual"/>
        </w:rPr>
        <w:t>Specific Objective 4</w:t>
      </w:r>
      <w:r w:rsidRPr="00792CD6">
        <w:rPr>
          <w:rFonts w:ascii="Calibri" w:eastAsia="Calibri" w:hAnsi="Calibri" w:cs="Calibri"/>
          <w:kern w:val="2"/>
          <w:sz w:val="22"/>
          <w:szCs w:val="22"/>
          <w14:ligatures w14:val="standardContextual"/>
        </w:rPr>
        <w:t>: Recommendations for the use of security technology in society</w:t>
      </w:r>
    </w:p>
    <w:p w14:paraId="56215E48" w14:textId="77777777" w:rsidR="00792CD6" w:rsidRDefault="00792CD6" w:rsidP="0060796F">
      <w:pPr>
        <w:numPr>
          <w:ilvl w:val="2"/>
          <w:numId w:val="20"/>
        </w:numPr>
        <w:jc w:val="both"/>
        <w:rPr>
          <w:rFonts w:ascii="Calibri" w:eastAsia="Calibri" w:hAnsi="Calibri" w:cs="Calibri"/>
          <w:kern w:val="2"/>
          <w:sz w:val="22"/>
          <w:szCs w:val="22"/>
          <w14:ligatures w14:val="standardContextual"/>
        </w:rPr>
      </w:pPr>
      <w:r w:rsidRPr="00792CD6">
        <w:rPr>
          <w:rFonts w:ascii="Calibri" w:eastAsia="Calibri" w:hAnsi="Calibri" w:cs="Calibri"/>
          <w:b/>
          <w:bCs/>
          <w:kern w:val="2"/>
          <w:sz w:val="22"/>
          <w:szCs w:val="22"/>
          <w14:ligatures w14:val="standardContextual"/>
        </w:rPr>
        <w:t>Specific Objective 5</w:t>
      </w:r>
      <w:r w:rsidRPr="00792CD6">
        <w:rPr>
          <w:rFonts w:ascii="Calibri" w:eastAsia="Calibri" w:hAnsi="Calibri" w:cs="Calibri"/>
          <w:kern w:val="2"/>
          <w:sz w:val="22"/>
          <w:szCs w:val="22"/>
          <w14:ligatures w14:val="standardContextual"/>
        </w:rPr>
        <w:t>: Public-private sector partnership and collaboration</w:t>
      </w:r>
    </w:p>
    <w:p w14:paraId="1D48EC88" w14:textId="77777777" w:rsidR="00792CD6" w:rsidRPr="00792CD6" w:rsidRDefault="00792CD6" w:rsidP="00792CD6">
      <w:pPr>
        <w:ind w:left="2160"/>
        <w:jc w:val="both"/>
        <w:rPr>
          <w:rFonts w:ascii="Calibri" w:eastAsia="Calibri" w:hAnsi="Calibri" w:cs="Calibri"/>
          <w:kern w:val="2"/>
          <w:sz w:val="22"/>
          <w:szCs w:val="22"/>
          <w14:ligatures w14:val="standardContextual"/>
        </w:rPr>
      </w:pPr>
    </w:p>
    <w:p w14:paraId="592AC593" w14:textId="77777777" w:rsidR="00792CD6" w:rsidRPr="00792CD6" w:rsidRDefault="00792CD6" w:rsidP="0060796F">
      <w:pPr>
        <w:numPr>
          <w:ilvl w:val="0"/>
          <w:numId w:val="20"/>
        </w:numPr>
        <w:jc w:val="both"/>
        <w:rPr>
          <w:rFonts w:ascii="Calibri" w:eastAsia="Calibri" w:hAnsi="Calibri" w:cs="Calibri"/>
          <w:kern w:val="2"/>
          <w:sz w:val="22"/>
          <w:szCs w:val="22"/>
          <w14:ligatures w14:val="standardContextual"/>
        </w:rPr>
      </w:pPr>
      <w:r w:rsidRPr="00792CD6">
        <w:rPr>
          <w:rFonts w:ascii="Calibri" w:eastAsia="Calibri" w:hAnsi="Calibri" w:cs="Calibri"/>
          <w:b/>
          <w:bCs/>
          <w:kern w:val="2"/>
          <w:sz w:val="22"/>
          <w:szCs w:val="22"/>
          <w14:ligatures w14:val="standardContextual"/>
        </w:rPr>
        <w:t>Priority Area 3: Cyber-Resilient Society</w:t>
      </w:r>
    </w:p>
    <w:p w14:paraId="58EA74F0" w14:textId="77777777" w:rsidR="00792CD6" w:rsidRPr="00792CD6" w:rsidRDefault="00792CD6" w:rsidP="0060796F">
      <w:pPr>
        <w:numPr>
          <w:ilvl w:val="1"/>
          <w:numId w:val="20"/>
        </w:numPr>
        <w:jc w:val="both"/>
        <w:rPr>
          <w:rFonts w:ascii="Calibri" w:eastAsia="Calibri" w:hAnsi="Calibri" w:cs="Calibri"/>
          <w:kern w:val="2"/>
          <w:sz w:val="22"/>
          <w:szCs w:val="22"/>
          <w14:ligatures w14:val="standardContextual"/>
        </w:rPr>
      </w:pPr>
      <w:r w:rsidRPr="00792CD6">
        <w:rPr>
          <w:rFonts w:ascii="Calibri" w:eastAsia="Calibri" w:hAnsi="Calibri" w:cs="Calibri"/>
          <w:b/>
          <w:bCs/>
          <w:kern w:val="2"/>
          <w:sz w:val="22"/>
          <w:szCs w:val="22"/>
          <w14:ligatures w14:val="standardContextual"/>
        </w:rPr>
        <w:t>General Objective</w:t>
      </w:r>
      <w:r w:rsidRPr="00792CD6">
        <w:rPr>
          <w:rFonts w:ascii="Calibri" w:eastAsia="Calibri" w:hAnsi="Calibri" w:cs="Calibri"/>
          <w:kern w:val="2"/>
          <w:sz w:val="22"/>
          <w:szCs w:val="22"/>
          <w14:ligatures w14:val="standardContextual"/>
        </w:rPr>
        <w:t>: Create a cybersecurity-aware and resilient society.</w:t>
      </w:r>
    </w:p>
    <w:p w14:paraId="3595018A" w14:textId="77777777" w:rsidR="00792CD6" w:rsidRPr="00792CD6" w:rsidRDefault="00792CD6" w:rsidP="0060796F">
      <w:pPr>
        <w:numPr>
          <w:ilvl w:val="2"/>
          <w:numId w:val="20"/>
        </w:numPr>
        <w:jc w:val="both"/>
        <w:rPr>
          <w:rFonts w:ascii="Calibri" w:eastAsia="Calibri" w:hAnsi="Calibri" w:cs="Calibri"/>
          <w:kern w:val="2"/>
          <w:sz w:val="22"/>
          <w:szCs w:val="22"/>
          <w14:ligatures w14:val="standardContextual"/>
        </w:rPr>
      </w:pPr>
      <w:r w:rsidRPr="00792CD6">
        <w:rPr>
          <w:rFonts w:ascii="Calibri" w:eastAsia="Calibri" w:hAnsi="Calibri" w:cs="Calibri"/>
          <w:b/>
          <w:bCs/>
          <w:kern w:val="2"/>
          <w:sz w:val="22"/>
          <w:szCs w:val="22"/>
          <w14:ligatures w14:val="standardContextual"/>
        </w:rPr>
        <w:t>Specific Objective 1</w:t>
      </w:r>
      <w:r w:rsidRPr="00792CD6">
        <w:rPr>
          <w:rFonts w:ascii="Calibri" w:eastAsia="Calibri" w:hAnsi="Calibri" w:cs="Calibri"/>
          <w:kern w:val="2"/>
          <w:sz w:val="22"/>
          <w:szCs w:val="22"/>
          <w14:ligatures w14:val="standardContextual"/>
        </w:rPr>
        <w:t>: Raise awareness on cybersecurity and disinformation in cyberspace</w:t>
      </w:r>
    </w:p>
    <w:p w14:paraId="3068E99E" w14:textId="599068F4" w:rsidR="00792CD6" w:rsidRDefault="00792CD6" w:rsidP="0060796F">
      <w:pPr>
        <w:numPr>
          <w:ilvl w:val="2"/>
          <w:numId w:val="20"/>
        </w:numPr>
        <w:jc w:val="both"/>
        <w:rPr>
          <w:rFonts w:ascii="Calibri" w:eastAsia="Calibri" w:hAnsi="Calibri" w:cs="Calibri"/>
          <w:kern w:val="2"/>
          <w:sz w:val="22"/>
          <w:szCs w:val="22"/>
          <w14:ligatures w14:val="standardContextual"/>
        </w:rPr>
      </w:pPr>
      <w:r w:rsidRPr="00792CD6">
        <w:rPr>
          <w:rFonts w:ascii="Calibri" w:eastAsia="Calibri" w:hAnsi="Calibri" w:cs="Calibri"/>
          <w:b/>
          <w:bCs/>
          <w:kern w:val="2"/>
          <w:sz w:val="22"/>
          <w:szCs w:val="22"/>
          <w14:ligatures w14:val="standardContextual"/>
        </w:rPr>
        <w:t>Specific Objective 2</w:t>
      </w:r>
      <w:r w:rsidRPr="00792CD6">
        <w:rPr>
          <w:rFonts w:ascii="Calibri" w:eastAsia="Calibri" w:hAnsi="Calibri" w:cs="Calibri"/>
          <w:kern w:val="2"/>
          <w:sz w:val="22"/>
          <w:szCs w:val="22"/>
          <w14:ligatures w14:val="standardContextual"/>
        </w:rPr>
        <w:t>: Protection of children and youth onlin</w:t>
      </w:r>
      <w:r>
        <w:rPr>
          <w:rFonts w:ascii="Calibri" w:eastAsia="Calibri" w:hAnsi="Calibri" w:cs="Calibri"/>
          <w:kern w:val="2"/>
          <w:sz w:val="22"/>
          <w:szCs w:val="22"/>
          <w14:ligatures w14:val="standardContextual"/>
        </w:rPr>
        <w:t>e</w:t>
      </w:r>
    </w:p>
    <w:p w14:paraId="5AEF73B9" w14:textId="77777777" w:rsidR="00792CD6" w:rsidRPr="00792CD6" w:rsidRDefault="00792CD6" w:rsidP="00792CD6">
      <w:pPr>
        <w:ind w:left="2160"/>
        <w:jc w:val="both"/>
        <w:rPr>
          <w:rFonts w:ascii="Calibri" w:eastAsia="Calibri" w:hAnsi="Calibri" w:cs="Calibri"/>
          <w:kern w:val="2"/>
          <w:sz w:val="22"/>
          <w:szCs w:val="22"/>
          <w14:ligatures w14:val="standardContextual"/>
        </w:rPr>
      </w:pPr>
    </w:p>
    <w:p w14:paraId="43D72E1C" w14:textId="77777777" w:rsidR="00792CD6" w:rsidRPr="00792CD6" w:rsidRDefault="00792CD6" w:rsidP="0060796F">
      <w:pPr>
        <w:numPr>
          <w:ilvl w:val="0"/>
          <w:numId w:val="20"/>
        </w:numPr>
        <w:jc w:val="both"/>
        <w:rPr>
          <w:rFonts w:ascii="Calibri" w:eastAsia="Calibri" w:hAnsi="Calibri" w:cs="Calibri"/>
          <w:kern w:val="2"/>
          <w:sz w:val="22"/>
          <w:szCs w:val="22"/>
          <w14:ligatures w14:val="standardContextual"/>
        </w:rPr>
      </w:pPr>
      <w:r w:rsidRPr="00792CD6">
        <w:rPr>
          <w:rFonts w:ascii="Calibri" w:eastAsia="Calibri" w:hAnsi="Calibri" w:cs="Calibri"/>
          <w:b/>
          <w:bCs/>
          <w:kern w:val="2"/>
          <w:sz w:val="22"/>
          <w:szCs w:val="22"/>
          <w14:ligatures w14:val="standardContextual"/>
        </w:rPr>
        <w:t>Priority Area 4: Minimizing the Impact of Cyber Incidents</w:t>
      </w:r>
    </w:p>
    <w:p w14:paraId="3110CE9A" w14:textId="77777777" w:rsidR="00792CD6" w:rsidRPr="00792CD6" w:rsidRDefault="00792CD6" w:rsidP="0060796F">
      <w:pPr>
        <w:numPr>
          <w:ilvl w:val="1"/>
          <w:numId w:val="20"/>
        </w:numPr>
        <w:jc w:val="both"/>
        <w:rPr>
          <w:rFonts w:ascii="Calibri" w:eastAsia="Calibri" w:hAnsi="Calibri" w:cs="Calibri"/>
          <w:kern w:val="2"/>
          <w:sz w:val="22"/>
          <w:szCs w:val="22"/>
          <w14:ligatures w14:val="standardContextual"/>
        </w:rPr>
      </w:pPr>
      <w:r w:rsidRPr="00792CD6">
        <w:rPr>
          <w:rFonts w:ascii="Calibri" w:eastAsia="Calibri" w:hAnsi="Calibri" w:cs="Calibri"/>
          <w:b/>
          <w:bCs/>
          <w:kern w:val="2"/>
          <w:sz w:val="22"/>
          <w:szCs w:val="22"/>
          <w14:ligatures w14:val="standardContextual"/>
        </w:rPr>
        <w:t>General Objective</w:t>
      </w:r>
      <w:r w:rsidRPr="00792CD6">
        <w:rPr>
          <w:rFonts w:ascii="Calibri" w:eastAsia="Calibri" w:hAnsi="Calibri" w:cs="Calibri"/>
          <w:kern w:val="2"/>
          <w:sz w:val="22"/>
          <w:szCs w:val="22"/>
          <w14:ligatures w14:val="standardContextual"/>
        </w:rPr>
        <w:t>: Ensure timely and coordinated response to cyber incidents and crises.</w:t>
      </w:r>
    </w:p>
    <w:p w14:paraId="6CD2A908" w14:textId="77777777" w:rsidR="00792CD6" w:rsidRPr="00792CD6" w:rsidRDefault="00792CD6" w:rsidP="0060796F">
      <w:pPr>
        <w:numPr>
          <w:ilvl w:val="2"/>
          <w:numId w:val="20"/>
        </w:numPr>
        <w:jc w:val="both"/>
        <w:rPr>
          <w:rFonts w:ascii="Calibri" w:eastAsia="Calibri" w:hAnsi="Calibri" w:cs="Calibri"/>
          <w:kern w:val="2"/>
          <w:sz w:val="22"/>
          <w:szCs w:val="22"/>
          <w14:ligatures w14:val="standardContextual"/>
        </w:rPr>
      </w:pPr>
      <w:r w:rsidRPr="00792CD6">
        <w:rPr>
          <w:rFonts w:ascii="Calibri" w:eastAsia="Calibri" w:hAnsi="Calibri" w:cs="Calibri"/>
          <w:b/>
          <w:bCs/>
          <w:kern w:val="2"/>
          <w:sz w:val="22"/>
          <w:szCs w:val="22"/>
          <w14:ligatures w14:val="standardContextual"/>
        </w:rPr>
        <w:t>Specific Objective 1</w:t>
      </w:r>
      <w:r w:rsidRPr="00792CD6">
        <w:rPr>
          <w:rFonts w:ascii="Calibri" w:eastAsia="Calibri" w:hAnsi="Calibri" w:cs="Calibri"/>
          <w:kern w:val="2"/>
          <w:sz w:val="22"/>
          <w:szCs w:val="22"/>
          <w14:ligatures w14:val="standardContextual"/>
        </w:rPr>
        <w:t>: Timely identification, reporting, and appropriate response to cyberattacks and significant incidents</w:t>
      </w:r>
    </w:p>
    <w:p w14:paraId="68AB95DC" w14:textId="77777777" w:rsidR="00792CD6" w:rsidRPr="00792CD6" w:rsidRDefault="00792CD6" w:rsidP="0060796F">
      <w:pPr>
        <w:numPr>
          <w:ilvl w:val="2"/>
          <w:numId w:val="20"/>
        </w:numPr>
        <w:jc w:val="both"/>
        <w:rPr>
          <w:rFonts w:ascii="Calibri" w:eastAsia="Calibri" w:hAnsi="Calibri" w:cs="Calibri"/>
          <w:kern w:val="2"/>
          <w:sz w:val="22"/>
          <w:szCs w:val="22"/>
          <w14:ligatures w14:val="standardContextual"/>
        </w:rPr>
      </w:pPr>
      <w:r w:rsidRPr="00792CD6">
        <w:rPr>
          <w:rFonts w:ascii="Calibri" w:eastAsia="Calibri" w:hAnsi="Calibri" w:cs="Calibri"/>
          <w:b/>
          <w:bCs/>
          <w:kern w:val="2"/>
          <w:sz w:val="22"/>
          <w:szCs w:val="22"/>
          <w14:ligatures w14:val="standardContextual"/>
        </w:rPr>
        <w:t>Specific Objective 2</w:t>
      </w:r>
      <w:r w:rsidRPr="00792CD6">
        <w:rPr>
          <w:rFonts w:ascii="Calibri" w:eastAsia="Calibri" w:hAnsi="Calibri" w:cs="Calibri"/>
          <w:kern w:val="2"/>
          <w:sz w:val="22"/>
          <w:szCs w:val="22"/>
          <w14:ligatures w14:val="standardContextual"/>
        </w:rPr>
        <w:t>: Timely and appropriate handling of large-scale incidents and crises</w:t>
      </w:r>
    </w:p>
    <w:p w14:paraId="19A0FFCD" w14:textId="77777777" w:rsidR="00792CD6" w:rsidRDefault="00792CD6" w:rsidP="0060796F">
      <w:pPr>
        <w:numPr>
          <w:ilvl w:val="2"/>
          <w:numId w:val="20"/>
        </w:numPr>
        <w:jc w:val="both"/>
        <w:rPr>
          <w:rFonts w:ascii="Calibri" w:eastAsia="Calibri" w:hAnsi="Calibri" w:cs="Calibri"/>
          <w:kern w:val="2"/>
          <w:sz w:val="22"/>
          <w:szCs w:val="22"/>
          <w14:ligatures w14:val="standardContextual"/>
        </w:rPr>
      </w:pPr>
      <w:r w:rsidRPr="00792CD6">
        <w:rPr>
          <w:rFonts w:ascii="Calibri" w:eastAsia="Calibri" w:hAnsi="Calibri" w:cs="Calibri"/>
          <w:b/>
          <w:bCs/>
          <w:kern w:val="2"/>
          <w:sz w:val="22"/>
          <w:szCs w:val="22"/>
          <w14:ligatures w14:val="standardContextual"/>
        </w:rPr>
        <w:t>Specific Objective 3</w:t>
      </w:r>
      <w:r w:rsidRPr="00792CD6">
        <w:rPr>
          <w:rFonts w:ascii="Calibri" w:eastAsia="Calibri" w:hAnsi="Calibri" w:cs="Calibri"/>
          <w:kern w:val="2"/>
          <w:sz w:val="22"/>
          <w:szCs w:val="22"/>
          <w14:ligatures w14:val="standardContextual"/>
        </w:rPr>
        <w:t>: Timely and appropriate handling of cybercrime</w:t>
      </w:r>
    </w:p>
    <w:p w14:paraId="4909CFDE" w14:textId="77777777" w:rsidR="00792CD6" w:rsidRPr="00792CD6" w:rsidRDefault="00792CD6" w:rsidP="00792CD6">
      <w:pPr>
        <w:ind w:left="2160"/>
        <w:jc w:val="both"/>
        <w:rPr>
          <w:rFonts w:ascii="Calibri" w:eastAsia="Calibri" w:hAnsi="Calibri" w:cs="Calibri"/>
          <w:kern w:val="2"/>
          <w:sz w:val="22"/>
          <w:szCs w:val="22"/>
          <w14:ligatures w14:val="standardContextual"/>
        </w:rPr>
      </w:pPr>
    </w:p>
    <w:p w14:paraId="50821E02" w14:textId="77777777" w:rsidR="00792CD6" w:rsidRPr="00792CD6" w:rsidRDefault="00792CD6" w:rsidP="0060796F">
      <w:pPr>
        <w:numPr>
          <w:ilvl w:val="0"/>
          <w:numId w:val="20"/>
        </w:numPr>
        <w:jc w:val="both"/>
        <w:rPr>
          <w:rFonts w:ascii="Calibri" w:eastAsia="Calibri" w:hAnsi="Calibri" w:cs="Calibri"/>
          <w:kern w:val="2"/>
          <w:sz w:val="22"/>
          <w:szCs w:val="22"/>
          <w14:ligatures w14:val="standardContextual"/>
        </w:rPr>
      </w:pPr>
      <w:r w:rsidRPr="00792CD6">
        <w:rPr>
          <w:rFonts w:ascii="Calibri" w:eastAsia="Calibri" w:hAnsi="Calibri" w:cs="Calibri"/>
          <w:b/>
          <w:bCs/>
          <w:kern w:val="2"/>
          <w:sz w:val="22"/>
          <w:szCs w:val="22"/>
          <w14:ligatures w14:val="standardContextual"/>
        </w:rPr>
        <w:t>Priority Area 5: National and International Cooperation</w:t>
      </w:r>
    </w:p>
    <w:p w14:paraId="2AC617F5" w14:textId="77777777" w:rsidR="00792CD6" w:rsidRPr="00792CD6" w:rsidRDefault="00792CD6" w:rsidP="0060796F">
      <w:pPr>
        <w:numPr>
          <w:ilvl w:val="1"/>
          <w:numId w:val="20"/>
        </w:numPr>
        <w:jc w:val="both"/>
        <w:rPr>
          <w:rFonts w:ascii="Calibri" w:eastAsia="Calibri" w:hAnsi="Calibri" w:cs="Calibri"/>
          <w:kern w:val="2"/>
          <w:sz w:val="22"/>
          <w:szCs w:val="22"/>
          <w14:ligatures w14:val="standardContextual"/>
        </w:rPr>
      </w:pPr>
      <w:r w:rsidRPr="00792CD6">
        <w:rPr>
          <w:rFonts w:ascii="Calibri" w:eastAsia="Calibri" w:hAnsi="Calibri" w:cs="Calibri"/>
          <w:b/>
          <w:bCs/>
          <w:kern w:val="2"/>
          <w:sz w:val="22"/>
          <w:szCs w:val="22"/>
          <w14:ligatures w14:val="standardContextual"/>
        </w:rPr>
        <w:t>General Objective</w:t>
      </w:r>
      <w:r w:rsidRPr="00792CD6">
        <w:rPr>
          <w:rFonts w:ascii="Calibri" w:eastAsia="Calibri" w:hAnsi="Calibri" w:cs="Calibri"/>
          <w:kern w:val="2"/>
          <w:sz w:val="22"/>
          <w:szCs w:val="22"/>
          <w14:ligatures w14:val="standardContextual"/>
        </w:rPr>
        <w:t>: Strengthen national capacities and build trust in cyberspace.</w:t>
      </w:r>
    </w:p>
    <w:p w14:paraId="0C91D4B2" w14:textId="77777777" w:rsidR="00792CD6" w:rsidRPr="00792CD6" w:rsidRDefault="00792CD6" w:rsidP="0060796F">
      <w:pPr>
        <w:numPr>
          <w:ilvl w:val="2"/>
          <w:numId w:val="20"/>
        </w:numPr>
        <w:jc w:val="both"/>
        <w:rPr>
          <w:rFonts w:ascii="Calibri" w:eastAsia="Calibri" w:hAnsi="Calibri" w:cs="Calibri"/>
          <w:kern w:val="2"/>
          <w:sz w:val="22"/>
          <w:szCs w:val="22"/>
          <w14:ligatures w14:val="standardContextual"/>
        </w:rPr>
      </w:pPr>
      <w:r w:rsidRPr="00792CD6">
        <w:rPr>
          <w:rFonts w:ascii="Calibri" w:eastAsia="Calibri" w:hAnsi="Calibri" w:cs="Calibri"/>
          <w:b/>
          <w:bCs/>
          <w:kern w:val="2"/>
          <w:sz w:val="22"/>
          <w:szCs w:val="22"/>
          <w14:ligatures w14:val="standardContextual"/>
        </w:rPr>
        <w:t>Specific Objective 1</w:t>
      </w:r>
      <w:r w:rsidRPr="00792CD6">
        <w:rPr>
          <w:rFonts w:ascii="Calibri" w:eastAsia="Calibri" w:hAnsi="Calibri" w:cs="Calibri"/>
          <w:kern w:val="2"/>
          <w:sz w:val="22"/>
          <w:szCs w:val="22"/>
          <w14:ligatures w14:val="standardContextual"/>
        </w:rPr>
        <w:t>: Cooperation in cybersecurity at national, regional, and international levels</w:t>
      </w:r>
    </w:p>
    <w:p w14:paraId="5199571A" w14:textId="77777777" w:rsidR="00792CD6" w:rsidRDefault="00792CD6" w:rsidP="0060796F">
      <w:pPr>
        <w:numPr>
          <w:ilvl w:val="2"/>
          <w:numId w:val="20"/>
        </w:numPr>
        <w:jc w:val="both"/>
        <w:rPr>
          <w:rFonts w:ascii="Calibri" w:eastAsia="Calibri" w:hAnsi="Calibri" w:cs="Calibri"/>
          <w:kern w:val="2"/>
          <w:sz w:val="22"/>
          <w:szCs w:val="22"/>
          <w14:ligatures w14:val="standardContextual"/>
        </w:rPr>
      </w:pPr>
      <w:r w:rsidRPr="00792CD6">
        <w:rPr>
          <w:rFonts w:ascii="Calibri" w:eastAsia="Calibri" w:hAnsi="Calibri" w:cs="Calibri"/>
          <w:b/>
          <w:bCs/>
          <w:kern w:val="2"/>
          <w:sz w:val="22"/>
          <w:szCs w:val="22"/>
          <w14:ligatures w14:val="standardContextual"/>
        </w:rPr>
        <w:t>Specific Objective 2</w:t>
      </w:r>
      <w:r w:rsidRPr="00792CD6">
        <w:rPr>
          <w:rFonts w:ascii="Calibri" w:eastAsia="Calibri" w:hAnsi="Calibri" w:cs="Calibri"/>
          <w:kern w:val="2"/>
          <w:sz w:val="22"/>
          <w:szCs w:val="22"/>
          <w14:ligatures w14:val="standardContextual"/>
        </w:rPr>
        <w:t>: Responsible state behavior and measures to build trust in cyberspace</w:t>
      </w:r>
    </w:p>
    <w:p w14:paraId="5BFCF284" w14:textId="77777777" w:rsidR="00E11136" w:rsidRPr="00792CD6" w:rsidRDefault="00E11136" w:rsidP="00F504C0">
      <w:pPr>
        <w:spacing w:after="160" w:line="259" w:lineRule="auto"/>
        <w:contextualSpacing/>
        <w:jc w:val="both"/>
        <w:rPr>
          <w:rFonts w:ascii="Calibri" w:eastAsia="Calibri" w:hAnsi="Calibri" w:cs="Calibri"/>
          <w:color w:val="000000"/>
          <w:kern w:val="2"/>
          <w:sz w:val="22"/>
          <w:szCs w:val="22"/>
          <w14:ligatures w14:val="standardContextual"/>
        </w:rPr>
      </w:pPr>
    </w:p>
    <w:p w14:paraId="77046B8B" w14:textId="7D714538" w:rsidR="00792CD6" w:rsidRPr="00792CD6" w:rsidRDefault="00792CD6" w:rsidP="0060796F">
      <w:pPr>
        <w:pStyle w:val="ListParagraph"/>
        <w:keepNext/>
        <w:keepLines/>
        <w:numPr>
          <w:ilvl w:val="1"/>
          <w:numId w:val="13"/>
        </w:numPr>
        <w:spacing w:before="40"/>
        <w:jc w:val="both"/>
        <w:outlineLvl w:val="1"/>
        <w:rPr>
          <w:rFonts w:ascii="Calibri" w:hAnsi="Calibri" w:cs="Calibri"/>
          <w:color w:val="2F5496"/>
          <w:sz w:val="26"/>
          <w:szCs w:val="26"/>
        </w:rPr>
      </w:pPr>
      <w:bookmarkStart w:id="41" w:name="_Toc190335086"/>
      <w:r>
        <w:rPr>
          <w:rFonts w:ascii="Calibri" w:hAnsi="Calibri" w:cs="Calibri"/>
          <w:color w:val="2F5496"/>
          <w:sz w:val="26"/>
          <w:szCs w:val="26"/>
          <w:lang w:val="en-US"/>
        </w:rPr>
        <w:t>Summary of Policies and Key Actions for Achieving the General and Specific Goals</w:t>
      </w:r>
      <w:bookmarkEnd w:id="41"/>
      <w:r>
        <w:rPr>
          <w:rFonts w:ascii="Calibri" w:hAnsi="Calibri" w:cs="Calibri"/>
          <w:color w:val="2F5496"/>
          <w:sz w:val="26"/>
          <w:szCs w:val="26"/>
          <w:lang w:val="en-US"/>
        </w:rPr>
        <w:t xml:space="preserve"> </w:t>
      </w:r>
    </w:p>
    <w:p w14:paraId="7F9EA89B" w14:textId="77777777" w:rsidR="00792CD6" w:rsidRDefault="00792CD6" w:rsidP="00792CD6">
      <w:pPr>
        <w:jc w:val="both"/>
        <w:rPr>
          <w:rFonts w:ascii="Calibri" w:eastAsia="Calibri" w:hAnsi="Calibri" w:cs="Calibri"/>
          <w:sz w:val="22"/>
          <w:szCs w:val="22"/>
        </w:rPr>
      </w:pPr>
      <w:r w:rsidRPr="00792CD6">
        <w:rPr>
          <w:rFonts w:ascii="Calibri" w:eastAsia="Calibri" w:hAnsi="Calibri" w:cs="Calibri"/>
          <w:sz w:val="22"/>
          <w:szCs w:val="22"/>
        </w:rPr>
        <w:t xml:space="preserve">The </w:t>
      </w:r>
      <w:r w:rsidRPr="00792CD6">
        <w:rPr>
          <w:rFonts w:ascii="Calibri" w:eastAsia="Calibri" w:hAnsi="Calibri" w:cs="Calibri"/>
          <w:b/>
          <w:bCs/>
          <w:sz w:val="22"/>
          <w:szCs w:val="22"/>
        </w:rPr>
        <w:t>Cybersecurity Strategy 2025-2028</w:t>
      </w:r>
      <w:r w:rsidRPr="00792CD6">
        <w:rPr>
          <w:rFonts w:ascii="Calibri" w:eastAsia="Calibri" w:hAnsi="Calibri" w:cs="Calibri"/>
          <w:sz w:val="22"/>
          <w:szCs w:val="22"/>
        </w:rPr>
        <w:t xml:space="preserve"> of the Republic of North Macedonia sets five priority areas for building a resilient and secure cyberspace. The main political directions include strengthening national </w:t>
      </w:r>
      <w:r w:rsidRPr="00792CD6">
        <w:rPr>
          <w:rFonts w:ascii="Calibri" w:eastAsia="Calibri" w:hAnsi="Calibri" w:cs="Calibri"/>
          <w:sz w:val="22"/>
          <w:szCs w:val="22"/>
        </w:rPr>
        <w:lastRenderedPageBreak/>
        <w:t>capacities through the formation of governance structures such as the Cybersecurity Sector and Incident Response Teams (CSIRTs); ensuring the security and resilience of critical infrastructure through risk management and public-private collaboration; improving awareness and education on cyber threats; minimizing the impact of cyber incidents through timely identification, coordinated response, and crisis management; and strengthening national and international cooperation with NATO, the EU, and other partners to promote confidentiality and protection in the digital space. These directions are implemented through measures such as developing a risk management framework, introducing early warning mechanisms, strengthening the legislative framework, and promoting a security culture in society.</w:t>
      </w:r>
    </w:p>
    <w:p w14:paraId="390F3285" w14:textId="1C9CF834" w:rsidR="0010057E" w:rsidRPr="00792CD6" w:rsidRDefault="0010057E" w:rsidP="00A77F8B">
      <w:pPr>
        <w:jc w:val="both"/>
        <w:rPr>
          <w:rFonts w:eastAsia="Calibri"/>
        </w:rPr>
      </w:pPr>
    </w:p>
    <w:p w14:paraId="3626AB9F" w14:textId="3EE16C73" w:rsidR="0010057E" w:rsidRPr="009A5BA3" w:rsidRDefault="00C35D70" w:rsidP="0060796F">
      <w:pPr>
        <w:keepNext/>
        <w:keepLines/>
        <w:numPr>
          <w:ilvl w:val="0"/>
          <w:numId w:val="13"/>
        </w:numPr>
        <w:spacing w:before="240" w:line="259" w:lineRule="auto"/>
        <w:jc w:val="both"/>
        <w:outlineLvl w:val="0"/>
        <w:rPr>
          <w:rFonts w:ascii="Calibri" w:hAnsi="Calibri" w:cs="Calibri"/>
          <w:color w:val="2F5496"/>
          <w:kern w:val="2"/>
          <w:sz w:val="32"/>
          <w:szCs w:val="32"/>
          <w:lang w:val="mk-MK"/>
          <w14:ligatures w14:val="standardContextual"/>
        </w:rPr>
      </w:pPr>
      <w:bookmarkStart w:id="42" w:name="_Toc190335087"/>
      <w:r>
        <w:rPr>
          <w:rFonts w:ascii="Calibri" w:hAnsi="Calibri" w:cs="Calibri"/>
          <w:color w:val="2F5496"/>
          <w:kern w:val="2"/>
          <w:sz w:val="32"/>
          <w:szCs w:val="32"/>
          <w14:ligatures w14:val="standardContextual"/>
        </w:rPr>
        <w:t>Priority area 1: Strong National Capacities for Cybersecurity</w:t>
      </w:r>
      <w:bookmarkEnd w:id="42"/>
    </w:p>
    <w:p w14:paraId="65089AA8" w14:textId="0C1A7D04" w:rsidR="00AA5E84" w:rsidRPr="00C35D70" w:rsidRDefault="004D69AF" w:rsidP="00DF1CE2">
      <w:pPr>
        <w:spacing w:after="160" w:line="259" w:lineRule="auto"/>
        <w:jc w:val="both"/>
        <w:rPr>
          <w:rFonts w:ascii="Calibri" w:eastAsia="Calibri" w:hAnsi="Calibri" w:cs="Calibri"/>
          <w:b/>
          <w:bCs/>
          <w:kern w:val="2"/>
          <w:sz w:val="22"/>
          <w:szCs w:val="22"/>
          <w14:ligatures w14:val="standardContextual"/>
        </w:rPr>
      </w:pPr>
      <w:r>
        <w:rPr>
          <w:rFonts w:ascii="Calibri" w:eastAsia="Calibri" w:hAnsi="Calibri" w:cs="Calibri"/>
          <w:b/>
          <w:bCs/>
          <w:kern w:val="2"/>
          <w:sz w:val="22"/>
          <w:szCs w:val="22"/>
          <w14:ligatures w14:val="standardContextual"/>
        </w:rPr>
        <w:t xml:space="preserve"> </w:t>
      </w:r>
      <w:r w:rsidR="00C35D70">
        <w:rPr>
          <w:rFonts w:ascii="Calibri" w:eastAsia="Calibri" w:hAnsi="Calibri" w:cs="Calibri"/>
          <w:b/>
          <w:bCs/>
          <w:kern w:val="2"/>
          <w:sz w:val="22"/>
          <w:szCs w:val="22"/>
          <w14:ligatures w14:val="standardContextual"/>
        </w:rPr>
        <w:t xml:space="preserve">General Objective: </w:t>
      </w:r>
      <w:r w:rsidR="00C35D70" w:rsidRPr="00C35D70">
        <w:rPr>
          <w:rFonts w:ascii="Calibri" w:eastAsia="Calibri" w:hAnsi="Calibri" w:cs="Calibri"/>
          <w:b/>
          <w:bCs/>
          <w:kern w:val="2"/>
          <w:sz w:val="22"/>
          <w:szCs w:val="22"/>
          <w14:ligatures w14:val="standardContextual"/>
        </w:rPr>
        <w:t xml:space="preserve">Ensuring </w:t>
      </w:r>
      <w:r w:rsidR="00E5631D" w:rsidRPr="00C35D70">
        <w:rPr>
          <w:rFonts w:ascii="Calibri" w:eastAsia="Calibri" w:hAnsi="Calibri" w:cs="Calibri"/>
          <w:b/>
          <w:bCs/>
          <w:kern w:val="2"/>
          <w:sz w:val="22"/>
          <w:szCs w:val="22"/>
          <w14:ligatures w14:val="standardContextual"/>
        </w:rPr>
        <w:t>Resilient</w:t>
      </w:r>
      <w:r w:rsidR="00C35D70" w:rsidRPr="00C35D70">
        <w:rPr>
          <w:rFonts w:ascii="Calibri" w:eastAsia="Calibri" w:hAnsi="Calibri" w:cs="Calibri"/>
          <w:b/>
          <w:bCs/>
          <w:kern w:val="2"/>
          <w:sz w:val="22"/>
          <w:szCs w:val="22"/>
          <w14:ligatures w14:val="standardContextual"/>
        </w:rPr>
        <w:t xml:space="preserve"> and Secure National Cyberspace</w:t>
      </w:r>
    </w:p>
    <w:p w14:paraId="5A2BEE2D" w14:textId="1C160E2C" w:rsidR="00C35D70" w:rsidRPr="00C35D70" w:rsidRDefault="00C35D70" w:rsidP="00C35D70">
      <w:pPr>
        <w:spacing w:after="160" w:line="259" w:lineRule="auto"/>
        <w:jc w:val="both"/>
        <w:rPr>
          <w:rFonts w:ascii="Calibri" w:eastAsia="Calibri" w:hAnsi="Calibri" w:cs="Calibri"/>
          <w:kern w:val="2"/>
          <w:sz w:val="22"/>
          <w:szCs w:val="22"/>
          <w14:ligatures w14:val="standardContextual"/>
        </w:rPr>
      </w:pPr>
      <w:r w:rsidRPr="00C35D70">
        <w:rPr>
          <w:rFonts w:ascii="Calibri" w:eastAsia="Calibri" w:hAnsi="Calibri" w:cs="Calibri"/>
          <w:kern w:val="2"/>
          <w:sz w:val="22"/>
          <w:szCs w:val="22"/>
          <w14:ligatures w14:val="standardContextual"/>
        </w:rPr>
        <w:t>In the process of dynamic digital transformation, of which the Macedonian digital ecosystem is a part, the existence of a comprehensive national framework that guarantees resilience against cyber threats is of paramount importance. This framework represents a set of interconnected rules, standards, institutions, functions, processes, and individuals organized to protect us from cyber threats, attacks, and incidents.</w:t>
      </w:r>
    </w:p>
    <w:p w14:paraId="625D184D" w14:textId="77777777" w:rsidR="00C35D70" w:rsidRPr="00C35D70" w:rsidRDefault="00C35D70" w:rsidP="00C35D70">
      <w:pPr>
        <w:spacing w:after="160" w:line="259" w:lineRule="auto"/>
        <w:jc w:val="both"/>
        <w:rPr>
          <w:rFonts w:ascii="Calibri" w:eastAsia="Calibri" w:hAnsi="Calibri" w:cs="Calibri"/>
          <w:kern w:val="2"/>
          <w:sz w:val="22"/>
          <w:szCs w:val="22"/>
          <w14:ligatures w14:val="standardContextual"/>
        </w:rPr>
      </w:pPr>
      <w:r w:rsidRPr="00C35D70">
        <w:rPr>
          <w:rFonts w:ascii="Calibri" w:eastAsia="Calibri" w:hAnsi="Calibri" w:cs="Calibri"/>
          <w:kern w:val="2"/>
          <w:sz w:val="22"/>
          <w:szCs w:val="22"/>
          <w14:ligatures w14:val="standardContextual"/>
        </w:rPr>
        <w:t>These structures and functions will operate in close cooperation with other entities in the country, including the government, public, private, and civil sectors, as well as the academic and research community. This united effort is crucial for the protection of sensitive data and the establishment of a secure digital environment.</w:t>
      </w:r>
    </w:p>
    <w:p w14:paraId="26BD38CE" w14:textId="7E2104A0" w:rsidR="0010057E" w:rsidRPr="00C35D70" w:rsidRDefault="00C35D70" w:rsidP="00DF1CE2">
      <w:pPr>
        <w:spacing w:after="160" w:line="259" w:lineRule="auto"/>
        <w:jc w:val="both"/>
        <w:rPr>
          <w:rFonts w:ascii="Calibri" w:eastAsia="Calibri" w:hAnsi="Calibri" w:cs="Calibri"/>
          <w:kern w:val="2"/>
          <w:sz w:val="22"/>
          <w:szCs w:val="22"/>
          <w14:ligatures w14:val="standardContextual"/>
        </w:rPr>
      </w:pPr>
      <w:r w:rsidRPr="00C35D70">
        <w:rPr>
          <w:rFonts w:ascii="Calibri" w:eastAsia="Calibri" w:hAnsi="Calibri" w:cs="Calibri"/>
          <w:kern w:val="2"/>
          <w:sz w:val="22"/>
          <w:szCs w:val="22"/>
          <w14:ligatures w14:val="standardContextual"/>
        </w:rPr>
        <w:t>The Government of the Republic of North Macedonia will develop a clear cybersecurity governance structure to enhance capabilities for prevention, detection, response, and recovery from cyber threats and incidents. The ultimate goal is to ensure that the country is equipped with the right policies and capabilities to improve cybersecurity at all government levels.</w:t>
      </w:r>
    </w:p>
    <w:p w14:paraId="32FEFA4F" w14:textId="3C9EB930" w:rsidR="004D69AF" w:rsidRPr="004D69AF" w:rsidRDefault="004D69AF" w:rsidP="0060796F">
      <w:pPr>
        <w:pStyle w:val="ListParagraph"/>
        <w:keepNext/>
        <w:keepLines/>
        <w:numPr>
          <w:ilvl w:val="1"/>
          <w:numId w:val="13"/>
        </w:numPr>
        <w:spacing w:before="40"/>
        <w:jc w:val="both"/>
        <w:outlineLvl w:val="1"/>
        <w:rPr>
          <w:rFonts w:ascii="Calibri" w:eastAsia="Calibri" w:hAnsi="Calibri" w:cs="Calibri"/>
          <w:b/>
          <w:bCs/>
        </w:rPr>
      </w:pPr>
      <w:bookmarkStart w:id="43" w:name="_Toc151034368"/>
      <w:bookmarkStart w:id="44" w:name="_Toc151106078"/>
      <w:bookmarkStart w:id="45" w:name="_Toc141704021"/>
      <w:bookmarkStart w:id="46" w:name="_Toc141704474"/>
      <w:bookmarkStart w:id="47" w:name="_Toc141704554"/>
      <w:bookmarkStart w:id="48" w:name="_Toc141706180"/>
      <w:bookmarkStart w:id="49" w:name="_Toc141706260"/>
      <w:bookmarkStart w:id="50" w:name="_Toc141726849"/>
      <w:bookmarkStart w:id="51" w:name="_Toc141726925"/>
      <w:bookmarkStart w:id="52" w:name="_Toc190335088"/>
      <w:bookmarkEnd w:id="43"/>
      <w:bookmarkEnd w:id="44"/>
      <w:bookmarkEnd w:id="45"/>
      <w:bookmarkEnd w:id="46"/>
      <w:bookmarkEnd w:id="47"/>
      <w:bookmarkEnd w:id="48"/>
      <w:bookmarkEnd w:id="49"/>
      <w:bookmarkEnd w:id="50"/>
      <w:bookmarkEnd w:id="51"/>
      <w:r>
        <w:rPr>
          <w:rFonts w:ascii="Calibri" w:hAnsi="Calibri" w:cs="Calibri"/>
          <w:color w:val="2F5496"/>
          <w:sz w:val="26"/>
          <w:szCs w:val="26"/>
          <w:lang w:val="en-US"/>
        </w:rPr>
        <w:t xml:space="preserve">Specific </w:t>
      </w:r>
      <w:r w:rsidR="00C353D8">
        <w:rPr>
          <w:rFonts w:ascii="Calibri" w:hAnsi="Calibri" w:cs="Calibri"/>
          <w:color w:val="2F5496"/>
          <w:sz w:val="26"/>
          <w:szCs w:val="26"/>
          <w:lang w:val="en-US"/>
        </w:rPr>
        <w:t>O</w:t>
      </w:r>
      <w:r>
        <w:rPr>
          <w:rFonts w:ascii="Calibri" w:hAnsi="Calibri" w:cs="Calibri"/>
          <w:color w:val="2F5496"/>
          <w:sz w:val="26"/>
          <w:szCs w:val="26"/>
          <w:lang w:val="en-US"/>
        </w:rPr>
        <w:t>bjective</w:t>
      </w:r>
      <w:r w:rsidR="00A5195B" w:rsidRPr="009A5BA3">
        <w:rPr>
          <w:rFonts w:ascii="Calibri" w:hAnsi="Calibri" w:cs="Calibri"/>
          <w:color w:val="2F5496"/>
          <w:sz w:val="26"/>
          <w:szCs w:val="26"/>
        </w:rPr>
        <w:t xml:space="preserve"> </w:t>
      </w:r>
      <w:r w:rsidR="0010057E" w:rsidRPr="009A5BA3">
        <w:rPr>
          <w:rFonts w:ascii="Calibri" w:hAnsi="Calibri" w:cs="Calibri"/>
          <w:color w:val="2F5496"/>
          <w:sz w:val="26"/>
          <w:szCs w:val="26"/>
        </w:rPr>
        <w:t xml:space="preserve">1. </w:t>
      </w:r>
      <w:r>
        <w:rPr>
          <w:rFonts w:ascii="Calibri" w:hAnsi="Calibri" w:cs="Calibri"/>
          <w:color w:val="2F5496"/>
          <w:sz w:val="26"/>
          <w:szCs w:val="26"/>
          <w:lang w:val="en-US"/>
        </w:rPr>
        <w:t>Clear and Robust Cybersecurity Governance Structure</w:t>
      </w:r>
      <w:bookmarkEnd w:id="52"/>
      <w:r>
        <w:rPr>
          <w:rFonts w:ascii="Calibri" w:hAnsi="Calibri" w:cs="Calibri"/>
          <w:color w:val="2F5496"/>
          <w:sz w:val="26"/>
          <w:szCs w:val="26"/>
          <w:lang w:val="en-US"/>
        </w:rPr>
        <w:t xml:space="preserve"> </w:t>
      </w:r>
      <w:r w:rsidR="0010057E" w:rsidRPr="009A5BA3">
        <w:rPr>
          <w:rFonts w:ascii="Calibri" w:hAnsi="Calibri" w:cs="Calibri"/>
          <w:color w:val="2F5496"/>
          <w:sz w:val="26"/>
          <w:szCs w:val="26"/>
        </w:rPr>
        <w:t xml:space="preserve"> </w:t>
      </w:r>
    </w:p>
    <w:p w14:paraId="68F59CB8" w14:textId="7DA75159" w:rsidR="004D69AF" w:rsidRPr="004D69AF" w:rsidRDefault="004D69AF" w:rsidP="004D69AF">
      <w:pPr>
        <w:spacing w:after="160" w:line="259" w:lineRule="auto"/>
        <w:jc w:val="both"/>
        <w:rPr>
          <w:rFonts w:ascii="Calibri" w:eastAsia="Calibri" w:hAnsi="Calibri" w:cs="Calibri"/>
          <w:kern w:val="2"/>
          <w:sz w:val="22"/>
          <w:szCs w:val="22"/>
          <w14:ligatures w14:val="standardContextual"/>
        </w:rPr>
      </w:pPr>
      <w:r w:rsidRPr="004D69AF">
        <w:rPr>
          <w:rFonts w:ascii="Calibri" w:eastAsia="Calibri" w:hAnsi="Calibri" w:cs="Calibri"/>
          <w:kern w:val="2"/>
          <w:sz w:val="22"/>
          <w:szCs w:val="22"/>
          <w14:ligatures w14:val="standardContextual"/>
        </w:rPr>
        <w:t>The Republic of North Macedonia is committed to establishing a robust national cybersecurity system through the development of the National Cybersecurity Governance Framework (NCGF). The Government of the Republic of North Macedonia plays a leading role in managing the country's cybersecurity, serving as the key driver in implementing cybersecurity measures and controls, as well as ensuring cooperation among stakeholders in the prevention, detection, response, and recovery from cyber incidents and attacks. To counter the growing cybersecurity threats, through the Cybersecurity Strategy 2025–2028 and its accompanying Action Plan, the Government of the Republic of North Macedonia pledges to invest in enhancing cyber resilience and fostering the growth of a secure digital environment.</w:t>
      </w:r>
    </w:p>
    <w:p w14:paraId="5880C5C5" w14:textId="0F3785CF" w:rsidR="0010057E" w:rsidRPr="004D69AF" w:rsidRDefault="004D69AF" w:rsidP="00DF1CE2">
      <w:pPr>
        <w:spacing w:after="160" w:line="259" w:lineRule="auto"/>
        <w:jc w:val="both"/>
        <w:rPr>
          <w:rFonts w:ascii="Calibri" w:eastAsia="Calibri" w:hAnsi="Calibri" w:cs="Calibri"/>
          <w:kern w:val="2"/>
          <w:sz w:val="22"/>
          <w:szCs w:val="22"/>
          <w14:ligatures w14:val="standardContextual"/>
        </w:rPr>
      </w:pPr>
      <w:r w:rsidRPr="004D69AF">
        <w:rPr>
          <w:rFonts w:ascii="Calibri" w:eastAsia="Calibri" w:hAnsi="Calibri" w:cs="Calibri"/>
          <w:kern w:val="2"/>
          <w:sz w:val="22"/>
          <w:szCs w:val="22"/>
          <w14:ligatures w14:val="standardContextual"/>
        </w:rPr>
        <w:t>The Cybersecurity Strategy 2025–2028 outlines the identification of operational organizational structures and functions, high-criticality sectors, and other key industries while also defining essential and important entities. Annex 6 provides a diagram of the organizational structure of entities and functions within the National Cybersecurity Governance Framework.</w:t>
      </w:r>
    </w:p>
    <w:p w14:paraId="63254C37" w14:textId="7BC8CDD8" w:rsidR="008640DF" w:rsidRPr="009A5BA3" w:rsidRDefault="004D69AF" w:rsidP="0060796F">
      <w:pPr>
        <w:keepNext/>
        <w:keepLines/>
        <w:numPr>
          <w:ilvl w:val="2"/>
          <w:numId w:val="13"/>
        </w:numPr>
        <w:spacing w:before="40" w:line="259" w:lineRule="auto"/>
        <w:jc w:val="both"/>
        <w:outlineLvl w:val="2"/>
        <w:rPr>
          <w:rFonts w:ascii="Calibri" w:hAnsi="Calibri" w:cs="Calibri"/>
          <w:color w:val="1F3763"/>
          <w:lang w:val="mk-MK"/>
        </w:rPr>
      </w:pPr>
      <w:bookmarkStart w:id="53" w:name="_Toc190335089"/>
      <w:r>
        <w:rPr>
          <w:rFonts w:ascii="Calibri" w:hAnsi="Calibri" w:cs="Calibri"/>
          <w:color w:val="1F3763"/>
          <w:kern w:val="2"/>
          <w14:ligatures w14:val="standardContextual"/>
        </w:rPr>
        <w:t>National Security Council</w:t>
      </w:r>
      <w:bookmarkEnd w:id="53"/>
      <w:r>
        <w:rPr>
          <w:rFonts w:ascii="Calibri" w:hAnsi="Calibri" w:cs="Calibri"/>
          <w:color w:val="1F3763"/>
          <w:kern w:val="2"/>
          <w14:ligatures w14:val="standardContextual"/>
        </w:rPr>
        <w:t xml:space="preserve"> </w:t>
      </w:r>
    </w:p>
    <w:p w14:paraId="2375C641" w14:textId="77777777" w:rsidR="00DF1CE2" w:rsidRPr="009A5BA3" w:rsidRDefault="00DF1CE2" w:rsidP="000707ED">
      <w:pPr>
        <w:jc w:val="both"/>
        <w:rPr>
          <w:rFonts w:ascii="Calibri" w:hAnsi="Calibri" w:cs="Calibri"/>
          <w:lang w:val="mk-MK"/>
        </w:rPr>
      </w:pPr>
    </w:p>
    <w:p w14:paraId="247E9567" w14:textId="77777777" w:rsidR="004D69AF" w:rsidRPr="004D69AF" w:rsidRDefault="004D69AF" w:rsidP="004D69AF">
      <w:pPr>
        <w:jc w:val="both"/>
        <w:rPr>
          <w:rFonts w:ascii="Calibri" w:eastAsia="Calibri" w:hAnsi="Calibri" w:cs="Calibri"/>
          <w:sz w:val="22"/>
          <w:szCs w:val="22"/>
        </w:rPr>
      </w:pPr>
      <w:r w:rsidRPr="004D69AF">
        <w:rPr>
          <w:rFonts w:ascii="Calibri" w:eastAsia="Calibri" w:hAnsi="Calibri" w:cs="Calibri"/>
          <w:sz w:val="22"/>
          <w:szCs w:val="22"/>
        </w:rPr>
        <w:t xml:space="preserve">The National Security Council of the Republic of North Macedonia plays a crucial role in overseeing the country's security, including cybersecurity. Security agencies provide the Council with critical </w:t>
      </w:r>
      <w:r w:rsidRPr="004D69AF">
        <w:rPr>
          <w:rFonts w:ascii="Calibri" w:eastAsia="Calibri" w:hAnsi="Calibri" w:cs="Calibri"/>
          <w:sz w:val="22"/>
          <w:szCs w:val="22"/>
        </w:rPr>
        <w:lastRenderedPageBreak/>
        <w:t>intelligence, ensuring a well-informed decision-making process. Regarding cybersecurity, these agencies work closely together to identify threats, mitigate risks, and formulate strategic responses to cyber incidents.</w:t>
      </w:r>
    </w:p>
    <w:p w14:paraId="27364372" w14:textId="77777777" w:rsidR="004D69AF" w:rsidRPr="004D69AF" w:rsidRDefault="004D69AF" w:rsidP="004D69AF">
      <w:pPr>
        <w:jc w:val="both"/>
        <w:rPr>
          <w:rFonts w:ascii="Calibri" w:eastAsia="Calibri" w:hAnsi="Calibri" w:cs="Calibri"/>
          <w:sz w:val="22"/>
          <w:szCs w:val="22"/>
        </w:rPr>
      </w:pPr>
      <w:r w:rsidRPr="004D69AF">
        <w:rPr>
          <w:rFonts w:ascii="Calibri" w:eastAsia="Calibri" w:hAnsi="Calibri" w:cs="Calibri"/>
          <w:sz w:val="22"/>
          <w:szCs w:val="22"/>
        </w:rPr>
        <w:t>Within the National Cybersecurity Governance Framework, the involvement of security agencies is essential for protecting critical infrastructure and ensuring a strategically coordinated approach to national resilience against emerging threats and cyberattacks. These agencies will actively participate in information sharing and incident response coordination for significant cyber incidents and crises, working in collaboration with relevant stakeholders, including the MDT and MKD-CIRT.</w:t>
      </w:r>
    </w:p>
    <w:p w14:paraId="55650A5C" w14:textId="77777777" w:rsidR="00B122E8" w:rsidRPr="009A5BA3" w:rsidRDefault="00B122E8" w:rsidP="000707ED">
      <w:pPr>
        <w:jc w:val="both"/>
        <w:rPr>
          <w:rFonts w:ascii="Calibri" w:eastAsia="Calibri" w:hAnsi="Calibri" w:cs="Calibri"/>
          <w:lang w:val="mk-MK"/>
        </w:rPr>
      </w:pPr>
    </w:p>
    <w:p w14:paraId="5F2FE983" w14:textId="1882FBDE" w:rsidR="0010057E" w:rsidRPr="009A5BA3" w:rsidRDefault="004D69AF" w:rsidP="0060796F">
      <w:pPr>
        <w:keepNext/>
        <w:keepLines/>
        <w:numPr>
          <w:ilvl w:val="2"/>
          <w:numId w:val="13"/>
        </w:numPr>
        <w:spacing w:before="40" w:line="259" w:lineRule="auto"/>
        <w:jc w:val="both"/>
        <w:outlineLvl w:val="2"/>
        <w:rPr>
          <w:rFonts w:ascii="Calibri" w:hAnsi="Calibri" w:cs="Calibri"/>
          <w:color w:val="1F3763"/>
          <w:kern w:val="2"/>
          <w:lang w:val="mk-MK"/>
          <w14:ligatures w14:val="standardContextual"/>
        </w:rPr>
      </w:pPr>
      <w:bookmarkStart w:id="54" w:name="_Toc190335090"/>
      <w:r>
        <w:rPr>
          <w:rFonts w:ascii="Calibri" w:hAnsi="Calibri" w:cs="Calibri"/>
          <w:color w:val="1F3763"/>
          <w:kern w:val="2"/>
          <w14:ligatures w14:val="standardContextual"/>
        </w:rPr>
        <w:t>National Council for Digital Transformation of Society</w:t>
      </w:r>
      <w:bookmarkEnd w:id="54"/>
      <w:r>
        <w:rPr>
          <w:rFonts w:ascii="Calibri" w:hAnsi="Calibri" w:cs="Calibri"/>
          <w:color w:val="1F3763"/>
          <w:kern w:val="2"/>
          <w14:ligatures w14:val="standardContextual"/>
        </w:rPr>
        <w:t xml:space="preserve"> </w:t>
      </w:r>
      <w:r w:rsidR="0010057E" w:rsidRPr="009A5BA3">
        <w:rPr>
          <w:rFonts w:ascii="Calibri" w:hAnsi="Calibri" w:cs="Calibri"/>
          <w:color w:val="1F3763"/>
          <w:kern w:val="2"/>
          <w:lang w:val="mk-MK"/>
          <w14:ligatures w14:val="standardContextual"/>
        </w:rPr>
        <w:t xml:space="preserve"> </w:t>
      </w:r>
    </w:p>
    <w:p w14:paraId="4D517C65" w14:textId="06C03106" w:rsidR="004D69AF" w:rsidRPr="004D69AF" w:rsidRDefault="004D69AF" w:rsidP="004D69AF">
      <w:pPr>
        <w:spacing w:after="160" w:line="259" w:lineRule="auto"/>
        <w:jc w:val="both"/>
        <w:rPr>
          <w:rFonts w:ascii="Calibri" w:eastAsia="Calibri" w:hAnsi="Calibri" w:cs="Calibri"/>
          <w:b/>
          <w:bCs/>
          <w:kern w:val="2"/>
          <w:sz w:val="22"/>
          <w:szCs w:val="22"/>
          <w14:ligatures w14:val="standardContextual"/>
        </w:rPr>
      </w:pPr>
    </w:p>
    <w:p w14:paraId="4A1DFD71" w14:textId="77777777" w:rsidR="004D69AF" w:rsidRPr="004D69AF" w:rsidRDefault="004D69AF" w:rsidP="004D69AF">
      <w:pPr>
        <w:spacing w:after="160" w:line="259" w:lineRule="auto"/>
        <w:jc w:val="both"/>
        <w:rPr>
          <w:rFonts w:ascii="Calibri" w:eastAsia="Calibri" w:hAnsi="Calibri" w:cs="Calibri"/>
          <w:kern w:val="2"/>
          <w:sz w:val="22"/>
          <w:szCs w:val="22"/>
          <w14:ligatures w14:val="standardContextual"/>
        </w:rPr>
      </w:pPr>
      <w:r w:rsidRPr="004D69AF">
        <w:rPr>
          <w:rFonts w:ascii="Calibri" w:eastAsia="Calibri" w:hAnsi="Calibri" w:cs="Calibri"/>
          <w:kern w:val="2"/>
          <w:sz w:val="22"/>
          <w:szCs w:val="22"/>
          <w14:ligatures w14:val="standardContextual"/>
        </w:rPr>
        <w:t>The Cybersecurity Strategy 2025–2028 proposes that the Government of the Republic of North Macedonia integrate the National Cybersecurity Council into the National Council for the Digital Transformation of Society (NCDTS). This integration aims to enhance coordination between the Government's activities related to cybersecurity and the digital transformation of society.</w:t>
      </w:r>
    </w:p>
    <w:p w14:paraId="06D6C52B" w14:textId="7E4163C9" w:rsidR="0010057E" w:rsidRPr="004D69AF" w:rsidRDefault="004D69AF" w:rsidP="004D69AF">
      <w:pPr>
        <w:spacing w:after="160" w:line="259" w:lineRule="auto"/>
        <w:jc w:val="both"/>
        <w:rPr>
          <w:rFonts w:ascii="Calibri" w:eastAsia="Calibri" w:hAnsi="Calibri" w:cs="Calibri"/>
          <w:kern w:val="2"/>
          <w:sz w:val="22"/>
          <w:szCs w:val="22"/>
          <w14:ligatures w14:val="standardContextual"/>
        </w:rPr>
      </w:pPr>
      <w:r w:rsidRPr="004D69AF">
        <w:rPr>
          <w:rFonts w:ascii="Calibri" w:eastAsia="Calibri" w:hAnsi="Calibri" w:cs="Calibri"/>
          <w:kern w:val="2"/>
          <w:sz w:val="22"/>
          <w:szCs w:val="22"/>
          <w14:ligatures w14:val="standardContextual"/>
        </w:rPr>
        <w:t>The NCDTS will collaborate with the MDT in defining new strategic directions and recommendations concerning cybersecurity, monitoring the implementation of the Cybersecurity Strategy 2025–2028, and providing expert opinions on programs and action plans for large-scale incident response and cyber crisis management.</w:t>
      </w:r>
    </w:p>
    <w:p w14:paraId="30E43D05" w14:textId="2634D6BC" w:rsidR="00DF1CE2" w:rsidRPr="004D69AF" w:rsidRDefault="004D69AF" w:rsidP="0060796F">
      <w:pPr>
        <w:keepNext/>
        <w:keepLines/>
        <w:numPr>
          <w:ilvl w:val="2"/>
          <w:numId w:val="13"/>
        </w:numPr>
        <w:spacing w:before="40" w:line="259" w:lineRule="auto"/>
        <w:jc w:val="both"/>
        <w:outlineLvl w:val="2"/>
        <w:rPr>
          <w:rFonts w:ascii="Calibri" w:hAnsi="Calibri" w:cs="Calibri"/>
          <w:lang w:val="mk-MK"/>
        </w:rPr>
      </w:pPr>
      <w:bookmarkStart w:id="55" w:name="_Toc190335091"/>
      <w:r w:rsidRPr="004D69AF">
        <w:rPr>
          <w:rFonts w:ascii="Calibri" w:hAnsi="Calibri" w:cs="Calibri"/>
          <w:color w:val="1F3763"/>
          <w:kern w:val="2"/>
          <w14:ligatures w14:val="standardContextual"/>
        </w:rPr>
        <w:t>National Single Point of Contact</w:t>
      </w:r>
      <w:bookmarkEnd w:id="55"/>
      <w:r w:rsidRPr="004D69AF">
        <w:rPr>
          <w:rFonts w:ascii="Calibri" w:hAnsi="Calibri" w:cs="Calibri"/>
          <w:color w:val="1F3763"/>
          <w:kern w:val="2"/>
          <w14:ligatures w14:val="standardContextual"/>
        </w:rPr>
        <w:t xml:space="preserve"> </w:t>
      </w:r>
    </w:p>
    <w:p w14:paraId="3877657F" w14:textId="77777777" w:rsidR="004D69AF" w:rsidRDefault="004D69AF" w:rsidP="004D69AF">
      <w:pPr>
        <w:spacing w:after="160" w:line="259" w:lineRule="auto"/>
        <w:jc w:val="both"/>
        <w:rPr>
          <w:rFonts w:ascii="Calibri" w:eastAsia="Calibri" w:hAnsi="Calibri" w:cs="Calibri"/>
          <w:b/>
          <w:bCs/>
          <w:kern w:val="2"/>
          <w:sz w:val="22"/>
          <w:szCs w:val="22"/>
          <w14:ligatures w14:val="standardContextual"/>
        </w:rPr>
      </w:pPr>
    </w:p>
    <w:p w14:paraId="3929968C" w14:textId="21F37B71" w:rsidR="004D69AF" w:rsidRPr="004D69AF" w:rsidRDefault="004D69AF" w:rsidP="004D69AF">
      <w:pPr>
        <w:spacing w:after="160" w:line="259" w:lineRule="auto"/>
        <w:jc w:val="both"/>
        <w:rPr>
          <w:rFonts w:ascii="Calibri" w:eastAsia="Calibri" w:hAnsi="Calibri" w:cs="Calibri"/>
          <w:kern w:val="2"/>
          <w:sz w:val="22"/>
          <w:szCs w:val="22"/>
          <w14:ligatures w14:val="standardContextual"/>
        </w:rPr>
      </w:pPr>
      <w:r w:rsidRPr="004D69AF">
        <w:rPr>
          <w:rFonts w:ascii="Calibri" w:eastAsia="Calibri" w:hAnsi="Calibri" w:cs="Calibri"/>
          <w:kern w:val="2"/>
          <w:sz w:val="22"/>
          <w:szCs w:val="22"/>
          <w14:ligatures w14:val="standardContextual"/>
        </w:rPr>
        <w:t>The National Single Point of Contact (SPOC) is a dedicated function responsible for coordinating cybersecurity matters and cross-border cooperation. The SPOC ensures effective international collaboration with relevant authorities in other countries, EU member states, the European Commission (EC), ENISA, and NATO. It also facilitates the exchange of notifications on significant and large-scale incidents with cross-border implications, ensuring seamless intersectoral cooperation with other competent authorities and stakeholders within the country</w:t>
      </w:r>
      <w:r w:rsidR="00517706" w:rsidRPr="009A5BA3">
        <w:rPr>
          <w:rFonts w:ascii="Calibri" w:eastAsia="Calibri" w:hAnsi="Calibri" w:cs="Calibri"/>
          <w:kern w:val="2"/>
          <w:sz w:val="22"/>
          <w:szCs w:val="22"/>
          <w:vertAlign w:val="superscript"/>
          <w:lang w:val="mk-MK"/>
          <w14:ligatures w14:val="standardContextual"/>
        </w:rPr>
        <w:endnoteReference w:id="16"/>
      </w:r>
      <w:r w:rsidRPr="004D69AF">
        <w:rPr>
          <w:rFonts w:ascii="Calibri" w:eastAsia="Calibri" w:hAnsi="Calibri" w:cs="Calibri"/>
          <w:kern w:val="2"/>
          <w:sz w:val="22"/>
          <w:szCs w:val="22"/>
          <w14:ligatures w14:val="standardContextual"/>
        </w:rPr>
        <w:t>.</w:t>
      </w:r>
      <w:r w:rsidR="00517706">
        <w:rPr>
          <w:rFonts w:ascii="Calibri" w:eastAsia="Calibri" w:hAnsi="Calibri" w:cs="Calibri"/>
          <w:kern w:val="2"/>
          <w:sz w:val="22"/>
          <w:szCs w:val="22"/>
          <w14:ligatures w14:val="standardContextual"/>
        </w:rPr>
        <w:t xml:space="preserve"> </w:t>
      </w:r>
      <w:r w:rsidRPr="004D69AF">
        <w:rPr>
          <w:rFonts w:ascii="Calibri" w:eastAsia="Calibri" w:hAnsi="Calibri" w:cs="Calibri"/>
          <w:kern w:val="2"/>
          <w:sz w:val="22"/>
          <w:szCs w:val="22"/>
          <w14:ligatures w14:val="standardContextual"/>
        </w:rPr>
        <w:t>MDT will assume the role of the National Single Point of Contact, ensuring timely access to critical information and notifications regarding reported incidents, threats, cyberattacks, and other cybersecurity-related events.</w:t>
      </w:r>
    </w:p>
    <w:p w14:paraId="0F3A0FF7" w14:textId="4A33B329" w:rsidR="0010057E" w:rsidRPr="009A5BA3" w:rsidRDefault="00C353D8" w:rsidP="0060796F">
      <w:pPr>
        <w:keepNext/>
        <w:keepLines/>
        <w:numPr>
          <w:ilvl w:val="2"/>
          <w:numId w:val="13"/>
        </w:numPr>
        <w:spacing w:before="40" w:line="259" w:lineRule="auto"/>
        <w:jc w:val="both"/>
        <w:outlineLvl w:val="2"/>
        <w:rPr>
          <w:rFonts w:ascii="Calibri" w:hAnsi="Calibri" w:cs="Calibri"/>
          <w:color w:val="1F3763"/>
          <w:kern w:val="2"/>
          <w:lang w:val="mk-MK"/>
          <w14:ligatures w14:val="standardContextual"/>
        </w:rPr>
      </w:pPr>
      <w:bookmarkStart w:id="56" w:name="_Toc151034372"/>
      <w:bookmarkStart w:id="57" w:name="_Toc151106082"/>
      <w:bookmarkStart w:id="58" w:name="_Toc190335092"/>
      <w:bookmarkEnd w:id="56"/>
      <w:bookmarkEnd w:id="57"/>
      <w:r>
        <w:rPr>
          <w:rFonts w:ascii="Calibri" w:hAnsi="Calibri" w:cs="Calibri"/>
          <w:color w:val="1F3763"/>
          <w:kern w:val="2"/>
          <w14:ligatures w14:val="standardContextual"/>
        </w:rPr>
        <w:t>Essential and Important Entities</w:t>
      </w:r>
      <w:bookmarkEnd w:id="58"/>
      <w:r>
        <w:rPr>
          <w:rFonts w:ascii="Calibri" w:hAnsi="Calibri" w:cs="Calibri"/>
          <w:color w:val="1F3763"/>
          <w:kern w:val="2"/>
          <w14:ligatures w14:val="standardContextual"/>
        </w:rPr>
        <w:t xml:space="preserve"> </w:t>
      </w:r>
    </w:p>
    <w:p w14:paraId="3396644B" w14:textId="77777777" w:rsidR="00DF1CE2" w:rsidRPr="009A5BA3" w:rsidRDefault="00DF1CE2" w:rsidP="000707ED">
      <w:pPr>
        <w:jc w:val="both"/>
        <w:rPr>
          <w:rFonts w:ascii="Calibri" w:hAnsi="Calibri" w:cs="Calibri"/>
          <w:lang w:val="mk-MK"/>
        </w:rPr>
      </w:pPr>
    </w:p>
    <w:p w14:paraId="796E6250" w14:textId="6F19904A" w:rsidR="00517706" w:rsidRPr="00340DC5" w:rsidRDefault="00517706" w:rsidP="00517706">
      <w:pPr>
        <w:spacing w:after="160" w:line="259" w:lineRule="auto"/>
        <w:jc w:val="both"/>
        <w:rPr>
          <w:rFonts w:ascii="Calibri" w:eastAsia="Calibri" w:hAnsi="Calibri" w:cs="Calibri"/>
          <w:kern w:val="2"/>
          <w:sz w:val="22"/>
          <w:szCs w:val="22"/>
          <w14:ligatures w14:val="standardContextual"/>
        </w:rPr>
      </w:pPr>
      <w:r w:rsidRPr="00340DC5">
        <w:rPr>
          <w:rFonts w:ascii="Calibri" w:eastAsia="Calibri" w:hAnsi="Calibri" w:cs="Calibri"/>
          <w:kern w:val="2"/>
          <w:sz w:val="22"/>
          <w:szCs w:val="22"/>
          <w14:ligatures w14:val="standardContextual"/>
        </w:rPr>
        <w:t>For the definition of essential and important entities, the criteria set out in Article 2 of Directive (EU) 2022/2555</w:t>
      </w:r>
      <w:r w:rsidRPr="00340DC5">
        <w:rPr>
          <w:rStyle w:val="EndnoteReference"/>
          <w:rFonts w:ascii="Calibri" w:eastAsia="Calibri" w:hAnsi="Calibri" w:cs="Calibri"/>
          <w:kern w:val="2"/>
          <w:sz w:val="22"/>
          <w:szCs w:val="22"/>
          <w:lang w:val="mk-MK"/>
          <w14:ligatures w14:val="standardContextual"/>
        </w:rPr>
        <w:endnoteReference w:id="17"/>
      </w:r>
      <w:r w:rsidRPr="00340DC5">
        <w:rPr>
          <w:rFonts w:ascii="Calibri" w:eastAsia="Calibri" w:hAnsi="Calibri" w:cs="Calibri"/>
          <w:kern w:val="2"/>
          <w:sz w:val="22"/>
          <w:szCs w:val="22"/>
          <w14:ligatures w14:val="standardContextual"/>
        </w:rPr>
        <w:t xml:space="preserve"> are applied.</w:t>
      </w:r>
    </w:p>
    <w:p w14:paraId="1ABE91B9" w14:textId="77777777" w:rsidR="00517706" w:rsidRPr="00517706" w:rsidRDefault="00517706" w:rsidP="00517706">
      <w:pPr>
        <w:spacing w:after="160" w:line="259" w:lineRule="auto"/>
        <w:jc w:val="both"/>
        <w:rPr>
          <w:rFonts w:ascii="Calibri" w:eastAsia="Calibri" w:hAnsi="Calibri" w:cs="Calibri"/>
          <w:i/>
          <w:iCs/>
          <w:color w:val="4472C4" w:themeColor="accent1"/>
          <w:kern w:val="2"/>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standardContextual"/>
        </w:rPr>
      </w:pPr>
      <w:r w:rsidRPr="00517706">
        <w:rPr>
          <w:rFonts w:ascii="Calibri" w:eastAsia="Calibri" w:hAnsi="Calibri" w:cs="Calibri"/>
          <w:i/>
          <w:iCs/>
          <w:color w:val="4472C4" w:themeColor="accent1"/>
          <w:kern w:val="2"/>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standardContextual"/>
        </w:rPr>
        <w:t>Essential Entities</w:t>
      </w:r>
    </w:p>
    <w:p w14:paraId="22628613" w14:textId="30C49254" w:rsidR="00517706" w:rsidRPr="00517706" w:rsidRDefault="00517706" w:rsidP="00517706">
      <w:pPr>
        <w:spacing w:after="160" w:line="259" w:lineRule="auto"/>
        <w:jc w:val="both"/>
        <w:rPr>
          <w:rFonts w:ascii="Calibri" w:eastAsia="Calibri" w:hAnsi="Calibri" w:cs="Calibri"/>
          <w:kern w:val="2"/>
          <w:sz w:val="22"/>
          <w:szCs w:val="22"/>
          <w14:ligatures w14:val="standardContextual"/>
        </w:rPr>
      </w:pPr>
      <w:r w:rsidRPr="00517706">
        <w:rPr>
          <w:rFonts w:ascii="Calibri" w:eastAsia="Calibri" w:hAnsi="Calibri" w:cs="Calibri"/>
          <w:kern w:val="2"/>
          <w:sz w:val="22"/>
          <w:szCs w:val="22"/>
          <w14:ligatures w14:val="standardContextual"/>
        </w:rPr>
        <w:t>Essential entities are those that fall within the categories listed in Annex I of the NIS2 Directive and exceed the upper limits for medium-sized enterprises, in accordance with Article 2 of Recommendation 2003/361/EC, and are identified as medium-sized entities under Article 470 of the Law on Trade Companies</w:t>
      </w:r>
      <w:r w:rsidRPr="00517706">
        <w:rPr>
          <w:rStyle w:val="EndnoteReference"/>
          <w:rFonts w:ascii="Calibri" w:eastAsia="Calibri" w:hAnsi="Calibri" w:cs="Calibri"/>
          <w:kern w:val="2"/>
          <w:sz w:val="22"/>
          <w:szCs w:val="22"/>
          <w:lang w:val="mk-MK"/>
          <w14:ligatures w14:val="standardContextual"/>
        </w:rPr>
        <w:endnoteReference w:id="18"/>
      </w:r>
      <w:r w:rsidRPr="00517706">
        <w:rPr>
          <w:rFonts w:ascii="Calibri" w:eastAsia="Calibri" w:hAnsi="Calibri" w:cs="Calibri"/>
          <w:kern w:val="2"/>
          <w:sz w:val="22"/>
          <w:szCs w:val="22"/>
          <w14:ligatures w14:val="standardContextual"/>
        </w:rPr>
        <w:t>. This category also includes Qualified trust service providers, Top-level domain name registries, DNS service providers, Operators of public electronic communications networks or publicly available electronic communication services that qualify as medium-sized enterprises, Public administration entities, any other entities identified as essential entities</w:t>
      </w:r>
    </w:p>
    <w:p w14:paraId="38BE5B7F" w14:textId="6A17DA46" w:rsidR="00517706" w:rsidRPr="00517706" w:rsidRDefault="00517706" w:rsidP="00517706">
      <w:pPr>
        <w:spacing w:after="160" w:line="259" w:lineRule="auto"/>
        <w:jc w:val="both"/>
        <w:rPr>
          <w:rFonts w:ascii="Calibri" w:eastAsia="Calibri" w:hAnsi="Calibri" w:cs="Calibri"/>
          <w:kern w:val="2"/>
          <w:sz w:val="22"/>
          <w:szCs w:val="22"/>
          <w14:ligatures w14:val="standardContextual"/>
        </w:rPr>
      </w:pPr>
      <w:r w:rsidRPr="00517706">
        <w:rPr>
          <w:rFonts w:ascii="Calibri" w:eastAsia="Calibri" w:hAnsi="Calibri" w:cs="Calibri"/>
          <w:kern w:val="2"/>
          <w:sz w:val="22"/>
          <w:szCs w:val="22"/>
          <w14:ligatures w14:val="standardContextual"/>
        </w:rPr>
        <w:t>Entities classified as critical under Directive (EU) 2022/2557 are also considered essential entities</w:t>
      </w:r>
      <w:r w:rsidRPr="00517706">
        <w:rPr>
          <w:rStyle w:val="EndnoteReference"/>
          <w:rFonts w:ascii="Calibri" w:eastAsia="Calibri" w:hAnsi="Calibri" w:cs="Calibri"/>
          <w:kern w:val="2"/>
          <w:sz w:val="22"/>
          <w:szCs w:val="22"/>
          <w:lang w:val="mk-MK"/>
          <w14:ligatures w14:val="standardContextual"/>
        </w:rPr>
        <w:endnoteReference w:id="19"/>
      </w:r>
      <w:r w:rsidRPr="00517706">
        <w:rPr>
          <w:rFonts w:ascii="Calibri" w:eastAsia="Calibri" w:hAnsi="Calibri" w:cs="Calibri"/>
          <w:kern w:val="2"/>
          <w:sz w:val="22"/>
          <w:szCs w:val="22"/>
          <w14:ligatures w14:val="standardContextual"/>
        </w:rPr>
        <w:t>.</w:t>
      </w:r>
    </w:p>
    <w:p w14:paraId="59CABE98" w14:textId="13DA8E76" w:rsidR="00340DC5" w:rsidRPr="00340DC5" w:rsidRDefault="00340DC5" w:rsidP="00340DC5">
      <w:pPr>
        <w:spacing w:after="160" w:line="259" w:lineRule="auto"/>
        <w:jc w:val="both"/>
        <w:rPr>
          <w:rFonts w:ascii="Calibri" w:eastAsia="Calibri" w:hAnsi="Calibri" w:cs="Calibri"/>
          <w:kern w:val="2"/>
          <w:sz w:val="22"/>
          <w:szCs w:val="22"/>
          <w14:ligatures w14:val="standardContextual"/>
        </w:rPr>
      </w:pPr>
      <w:r>
        <w:rPr>
          <w:rFonts w:ascii="Calibri" w:hAnsi="Calibri" w:cs="Calibri"/>
          <w:i/>
          <w:iCs/>
          <w:color w:val="2F5496"/>
          <w:kern w:val="2"/>
          <w:sz w:val="22"/>
          <w:szCs w:val="22"/>
          <w14:ligatures w14:val="standardContextual"/>
        </w:rPr>
        <w:t>Important Entities</w:t>
      </w:r>
      <w:r w:rsidR="0010057E" w:rsidRPr="009A5BA3">
        <w:rPr>
          <w:rFonts w:ascii="Calibri" w:hAnsi="Calibri" w:cs="Calibri"/>
          <w:i/>
          <w:iCs/>
          <w:color w:val="2F5496"/>
          <w:kern w:val="2"/>
          <w:sz w:val="22"/>
          <w:szCs w:val="22"/>
          <w:lang w:val="mk-MK"/>
          <w14:ligatures w14:val="standardContextual"/>
        </w:rPr>
        <w:t xml:space="preserve"> </w:t>
      </w:r>
    </w:p>
    <w:p w14:paraId="51FEA602" w14:textId="189E3B5B" w:rsidR="00340DC5" w:rsidRPr="00340DC5" w:rsidRDefault="00340DC5" w:rsidP="00340DC5">
      <w:pPr>
        <w:spacing w:after="160" w:line="259" w:lineRule="auto"/>
        <w:jc w:val="both"/>
        <w:rPr>
          <w:rFonts w:ascii="Calibri" w:eastAsia="Calibri" w:hAnsi="Calibri" w:cs="Calibri"/>
          <w:kern w:val="2"/>
          <w:sz w:val="22"/>
          <w:szCs w:val="22"/>
          <w14:ligatures w14:val="standardContextual"/>
        </w:rPr>
      </w:pPr>
      <w:r w:rsidRPr="00340DC5">
        <w:rPr>
          <w:rFonts w:ascii="Calibri" w:eastAsia="Calibri" w:hAnsi="Calibri" w:cs="Calibri"/>
          <w:kern w:val="2"/>
          <w:sz w:val="22"/>
          <w:szCs w:val="22"/>
          <w14:ligatures w14:val="standardContextual"/>
        </w:rPr>
        <w:lastRenderedPageBreak/>
        <w:t>Important entities are those that are not identified as essential entities but are listed in Annex I or II of the NIS2 Directive</w:t>
      </w:r>
      <w:r w:rsidRPr="009A5BA3">
        <w:rPr>
          <w:rStyle w:val="EndnoteReference"/>
          <w:rFonts w:ascii="Calibri" w:eastAsia="Calibri" w:hAnsi="Calibri" w:cs="Calibri"/>
          <w:kern w:val="2"/>
          <w:sz w:val="22"/>
          <w:szCs w:val="22"/>
          <w:lang w:val="mk-MK"/>
          <w14:ligatures w14:val="standardContextual"/>
        </w:rPr>
        <w:endnoteReference w:id="20"/>
      </w:r>
    </w:p>
    <w:p w14:paraId="31337DEF" w14:textId="77777777" w:rsidR="00340DC5" w:rsidRPr="00340DC5" w:rsidRDefault="00340DC5" w:rsidP="00340DC5">
      <w:pPr>
        <w:spacing w:after="160" w:line="259" w:lineRule="auto"/>
        <w:jc w:val="both"/>
        <w:rPr>
          <w:rFonts w:ascii="Calibri" w:eastAsia="Calibri" w:hAnsi="Calibri" w:cs="Calibri"/>
          <w:i/>
          <w:iCs/>
          <w:color w:val="4472C4" w:themeColor="accent1"/>
          <w:kern w:val="2"/>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standardContextual"/>
        </w:rPr>
      </w:pPr>
      <w:r w:rsidRPr="00340DC5">
        <w:rPr>
          <w:rFonts w:ascii="Calibri" w:eastAsia="Calibri" w:hAnsi="Calibri" w:cs="Calibri"/>
          <w:i/>
          <w:iCs/>
          <w:color w:val="4472C4" w:themeColor="accent1"/>
          <w:kern w:val="2"/>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standardContextual"/>
        </w:rPr>
        <w:t>Obligations of Essential and Important Entities</w:t>
      </w:r>
    </w:p>
    <w:p w14:paraId="1F73002F" w14:textId="28D214CA" w:rsidR="00340DC5" w:rsidRPr="00340DC5" w:rsidRDefault="00340DC5" w:rsidP="0060796F">
      <w:pPr>
        <w:numPr>
          <w:ilvl w:val="0"/>
          <w:numId w:val="21"/>
        </w:numPr>
        <w:spacing w:after="160" w:line="259" w:lineRule="auto"/>
        <w:jc w:val="both"/>
        <w:rPr>
          <w:rFonts w:ascii="Calibri" w:eastAsia="Calibri" w:hAnsi="Calibri" w:cs="Calibri"/>
          <w:kern w:val="2"/>
          <w:sz w:val="22"/>
          <w:szCs w:val="22"/>
          <w14:ligatures w14:val="standardContextual"/>
        </w:rPr>
      </w:pPr>
      <w:r w:rsidRPr="00340DC5">
        <w:rPr>
          <w:rFonts w:ascii="Calibri" w:eastAsia="Calibri" w:hAnsi="Calibri" w:cs="Calibri"/>
          <w:kern w:val="2"/>
          <w:sz w:val="22"/>
          <w:szCs w:val="22"/>
          <w14:ligatures w14:val="standardContextual"/>
        </w:rPr>
        <w:t>Ensure the security of networks, information systems, and data used in their operations</w:t>
      </w:r>
      <w:r w:rsidRPr="009A5BA3">
        <w:rPr>
          <w:rFonts w:ascii="Calibri" w:eastAsia="Calibri" w:hAnsi="Calibri" w:cs="Calibri"/>
          <w:kern w:val="2"/>
          <w:sz w:val="22"/>
          <w:szCs w:val="22"/>
          <w:vertAlign w:val="superscript"/>
          <w:lang w:val="mk-MK"/>
          <w14:ligatures w14:val="standardContextual"/>
        </w:rPr>
        <w:endnoteReference w:id="21"/>
      </w:r>
      <w:r w:rsidRPr="00340DC5">
        <w:rPr>
          <w:rFonts w:ascii="Calibri" w:eastAsia="Calibri" w:hAnsi="Calibri" w:cs="Calibri"/>
          <w:kern w:val="2"/>
          <w:sz w:val="22"/>
          <w:szCs w:val="22"/>
          <w14:ligatures w14:val="standardContextual"/>
        </w:rPr>
        <w:t>.</w:t>
      </w:r>
    </w:p>
    <w:p w14:paraId="19DAD40F" w14:textId="77777777" w:rsidR="00340DC5" w:rsidRPr="00340DC5" w:rsidRDefault="00340DC5" w:rsidP="0060796F">
      <w:pPr>
        <w:numPr>
          <w:ilvl w:val="0"/>
          <w:numId w:val="21"/>
        </w:numPr>
        <w:spacing w:after="160" w:line="259" w:lineRule="auto"/>
        <w:jc w:val="both"/>
        <w:rPr>
          <w:rFonts w:ascii="Calibri" w:eastAsia="Calibri" w:hAnsi="Calibri" w:cs="Calibri"/>
          <w:kern w:val="2"/>
          <w:sz w:val="22"/>
          <w:szCs w:val="22"/>
          <w14:ligatures w14:val="standardContextual"/>
        </w:rPr>
      </w:pPr>
      <w:r w:rsidRPr="00340DC5">
        <w:rPr>
          <w:rFonts w:ascii="Calibri" w:eastAsia="Calibri" w:hAnsi="Calibri" w:cs="Calibri"/>
          <w:kern w:val="2"/>
          <w:sz w:val="22"/>
          <w:szCs w:val="22"/>
          <w14:ligatures w14:val="standardContextual"/>
        </w:rPr>
        <w:t>Adopt a broad range of fundamental cybersecurity measures and controls, including zero-trust principles, software updates, device configuration, network segmentation, data management and secure storage, identity and access management, and user awareness.</w:t>
      </w:r>
    </w:p>
    <w:p w14:paraId="7B05F3C6" w14:textId="13344A5C" w:rsidR="00340DC5" w:rsidRPr="00340DC5" w:rsidRDefault="00340DC5" w:rsidP="0060796F">
      <w:pPr>
        <w:numPr>
          <w:ilvl w:val="0"/>
          <w:numId w:val="21"/>
        </w:numPr>
        <w:spacing w:after="160" w:line="259" w:lineRule="auto"/>
        <w:jc w:val="both"/>
        <w:rPr>
          <w:rFonts w:ascii="Calibri" w:eastAsia="Calibri" w:hAnsi="Calibri" w:cs="Calibri"/>
          <w:kern w:val="2"/>
          <w:sz w:val="22"/>
          <w:szCs w:val="22"/>
          <w14:ligatures w14:val="standardContextual"/>
        </w:rPr>
      </w:pPr>
      <w:r w:rsidRPr="00340DC5">
        <w:rPr>
          <w:rFonts w:ascii="Calibri" w:eastAsia="Calibri" w:hAnsi="Calibri" w:cs="Calibri"/>
          <w:kern w:val="2"/>
          <w:sz w:val="22"/>
          <w:szCs w:val="22"/>
          <w14:ligatures w14:val="standardContextual"/>
        </w:rPr>
        <w:t>Organize training for their personnel and raise awareness of cyber threats, phishing, and social engineering techniques</w:t>
      </w:r>
      <w:r w:rsidRPr="009A5BA3">
        <w:rPr>
          <w:rFonts w:ascii="Calibri" w:eastAsia="Calibri" w:hAnsi="Calibri" w:cs="Calibri"/>
          <w:kern w:val="2"/>
          <w:sz w:val="22"/>
          <w:szCs w:val="22"/>
          <w:vertAlign w:val="superscript"/>
          <w:lang w:val="mk-MK"/>
          <w14:ligatures w14:val="standardContextual"/>
        </w:rPr>
        <w:endnoteReference w:id="22"/>
      </w:r>
      <w:r w:rsidRPr="00340DC5">
        <w:rPr>
          <w:rFonts w:ascii="Calibri" w:eastAsia="Calibri" w:hAnsi="Calibri" w:cs="Calibri"/>
          <w:kern w:val="2"/>
          <w:sz w:val="22"/>
          <w:szCs w:val="22"/>
          <w14:ligatures w14:val="standardContextual"/>
        </w:rPr>
        <w:t>.</w:t>
      </w:r>
    </w:p>
    <w:p w14:paraId="2E65F934" w14:textId="5B71C34C" w:rsidR="00340DC5" w:rsidRPr="00340DC5" w:rsidRDefault="00340DC5" w:rsidP="0060796F">
      <w:pPr>
        <w:numPr>
          <w:ilvl w:val="0"/>
          <w:numId w:val="21"/>
        </w:numPr>
        <w:spacing w:after="160" w:line="259" w:lineRule="auto"/>
        <w:jc w:val="both"/>
        <w:rPr>
          <w:rFonts w:ascii="Calibri" w:eastAsia="Calibri" w:hAnsi="Calibri" w:cs="Calibri"/>
          <w:kern w:val="2"/>
          <w:sz w:val="22"/>
          <w:szCs w:val="22"/>
          <w14:ligatures w14:val="standardContextual"/>
        </w:rPr>
      </w:pPr>
      <w:r w:rsidRPr="00340DC5">
        <w:rPr>
          <w:rFonts w:ascii="Calibri" w:eastAsia="Calibri" w:hAnsi="Calibri" w:cs="Calibri"/>
          <w:kern w:val="2"/>
          <w:sz w:val="22"/>
          <w:szCs w:val="22"/>
          <w14:ligatures w14:val="standardContextual"/>
        </w:rPr>
        <w:t>Assess their own cybersecurity capabilities and, where appropriate, integrate cybersecurity-enhancing technologies, such as artificial intelligence (AI) or machine learning systems</w:t>
      </w:r>
      <w:r w:rsidRPr="009A5BA3">
        <w:rPr>
          <w:rFonts w:ascii="Calibri" w:eastAsia="Calibri" w:hAnsi="Calibri" w:cs="Calibri"/>
          <w:kern w:val="2"/>
          <w:sz w:val="22"/>
          <w:szCs w:val="22"/>
          <w:vertAlign w:val="superscript"/>
          <w:lang w:val="mk-MK"/>
          <w14:ligatures w14:val="standardContextual"/>
        </w:rPr>
        <w:endnoteReference w:id="23"/>
      </w:r>
      <w:r w:rsidRPr="00340DC5">
        <w:rPr>
          <w:rFonts w:ascii="Calibri" w:eastAsia="Calibri" w:hAnsi="Calibri" w:cs="Calibri"/>
          <w:kern w:val="2"/>
          <w:sz w:val="22"/>
          <w:szCs w:val="22"/>
          <w14:ligatures w14:val="standardContextual"/>
        </w:rPr>
        <w:t>.</w:t>
      </w:r>
    </w:p>
    <w:p w14:paraId="1916068D" w14:textId="57006598" w:rsidR="00340DC5" w:rsidRPr="00340DC5" w:rsidRDefault="00340DC5" w:rsidP="0060796F">
      <w:pPr>
        <w:numPr>
          <w:ilvl w:val="0"/>
          <w:numId w:val="21"/>
        </w:numPr>
        <w:spacing w:after="160" w:line="259" w:lineRule="auto"/>
        <w:jc w:val="both"/>
        <w:rPr>
          <w:rFonts w:ascii="Calibri" w:eastAsia="Calibri" w:hAnsi="Calibri" w:cs="Calibri"/>
          <w:kern w:val="2"/>
          <w:sz w:val="22"/>
          <w:szCs w:val="22"/>
          <w14:ligatures w14:val="standardContextual"/>
        </w:rPr>
      </w:pPr>
      <w:r w:rsidRPr="00340DC5">
        <w:rPr>
          <w:rFonts w:ascii="Calibri" w:eastAsia="Calibri" w:hAnsi="Calibri" w:cs="Calibri"/>
          <w:kern w:val="2"/>
          <w:sz w:val="22"/>
          <w:szCs w:val="22"/>
          <w14:ligatures w14:val="standardContextual"/>
        </w:rPr>
        <w:t>Evaluate and consider the overall quality and resilience of products and services, the built-in cybersecurity risk management measures, and the cybersecurity practices of their suppliers and service providers, including their secure development procedures</w:t>
      </w:r>
      <w:r w:rsidRPr="009A5BA3">
        <w:rPr>
          <w:rFonts w:ascii="Calibri" w:eastAsia="Calibri" w:hAnsi="Calibri" w:cs="Calibri"/>
          <w:kern w:val="2"/>
          <w:sz w:val="22"/>
          <w:szCs w:val="22"/>
          <w:vertAlign w:val="superscript"/>
          <w:lang w:val="mk-MK"/>
          <w14:ligatures w14:val="standardContextual"/>
        </w:rPr>
        <w:endnoteReference w:id="24"/>
      </w:r>
      <w:r w:rsidRPr="00340DC5">
        <w:rPr>
          <w:rFonts w:ascii="Calibri" w:eastAsia="Calibri" w:hAnsi="Calibri" w:cs="Calibri"/>
          <w:kern w:val="2"/>
          <w:sz w:val="22"/>
          <w:szCs w:val="22"/>
          <w14:ligatures w14:val="standardContextual"/>
        </w:rPr>
        <w:t>.</w:t>
      </w:r>
    </w:p>
    <w:p w14:paraId="04E391C0" w14:textId="54587211" w:rsidR="0010057E" w:rsidRPr="00340DC5" w:rsidRDefault="00340DC5" w:rsidP="0060796F">
      <w:pPr>
        <w:numPr>
          <w:ilvl w:val="0"/>
          <w:numId w:val="21"/>
        </w:numPr>
        <w:spacing w:after="160" w:line="259" w:lineRule="auto"/>
        <w:jc w:val="both"/>
        <w:rPr>
          <w:rFonts w:ascii="Calibri" w:eastAsia="Calibri" w:hAnsi="Calibri" w:cs="Calibri"/>
          <w:kern w:val="2"/>
          <w:sz w:val="22"/>
          <w:szCs w:val="22"/>
          <w14:ligatures w14:val="standardContextual"/>
        </w:rPr>
      </w:pPr>
      <w:r w:rsidRPr="00340DC5">
        <w:rPr>
          <w:rFonts w:ascii="Calibri" w:eastAsia="Calibri" w:hAnsi="Calibri" w:cs="Calibri"/>
          <w:kern w:val="2"/>
          <w:sz w:val="22"/>
          <w:szCs w:val="22"/>
          <w14:ligatures w14:val="standardContextual"/>
        </w:rPr>
        <w:t>Be subject to administrative penalties in case of non-compliance or failure to implement the prescribed obligations</w:t>
      </w:r>
      <w:r w:rsidRPr="009A5BA3">
        <w:rPr>
          <w:rFonts w:ascii="Calibri" w:eastAsia="Calibri" w:hAnsi="Calibri" w:cs="Calibri"/>
          <w:kern w:val="2"/>
          <w:sz w:val="22"/>
          <w:szCs w:val="22"/>
          <w:vertAlign w:val="superscript"/>
          <w:lang w:val="mk-MK"/>
          <w14:ligatures w14:val="standardContextual"/>
        </w:rPr>
        <w:endnoteReference w:id="25"/>
      </w:r>
      <w:r w:rsidRPr="00340DC5">
        <w:rPr>
          <w:rFonts w:ascii="Calibri" w:eastAsia="Calibri" w:hAnsi="Calibri" w:cs="Calibri"/>
          <w:kern w:val="2"/>
          <w:sz w:val="22"/>
          <w:szCs w:val="22"/>
          <w14:ligatures w14:val="standardContextual"/>
        </w:rPr>
        <w:t>.</w:t>
      </w:r>
    </w:p>
    <w:p w14:paraId="6F9281B1" w14:textId="262CD3A5" w:rsidR="0010057E" w:rsidRPr="009A5BA3" w:rsidRDefault="00340DC5" w:rsidP="0060796F">
      <w:pPr>
        <w:keepNext/>
        <w:keepLines/>
        <w:numPr>
          <w:ilvl w:val="2"/>
          <w:numId w:val="13"/>
        </w:numPr>
        <w:spacing w:before="40" w:line="259" w:lineRule="auto"/>
        <w:jc w:val="both"/>
        <w:outlineLvl w:val="2"/>
        <w:rPr>
          <w:rFonts w:ascii="Calibri" w:hAnsi="Calibri" w:cs="Calibri"/>
          <w:color w:val="1F3763"/>
          <w:kern w:val="2"/>
          <w:lang w:val="mk-MK"/>
          <w14:ligatures w14:val="standardContextual"/>
        </w:rPr>
      </w:pPr>
      <w:bookmarkStart w:id="59" w:name="_Toc190335093"/>
      <w:r>
        <w:rPr>
          <w:rFonts w:ascii="Calibri" w:hAnsi="Calibri" w:cs="Calibri"/>
          <w:color w:val="1F3763"/>
          <w:kern w:val="2"/>
          <w14:ligatures w14:val="standardContextual"/>
        </w:rPr>
        <w:t>Computer Security Incidents Response Teams</w:t>
      </w:r>
      <w:bookmarkEnd w:id="59"/>
      <w:r>
        <w:rPr>
          <w:rFonts w:ascii="Calibri" w:hAnsi="Calibri" w:cs="Calibri"/>
          <w:color w:val="1F3763"/>
          <w:kern w:val="2"/>
          <w14:ligatures w14:val="standardContextual"/>
        </w:rPr>
        <w:t xml:space="preserve"> </w:t>
      </w:r>
    </w:p>
    <w:p w14:paraId="07619A2D" w14:textId="77777777" w:rsidR="00DF1CE2" w:rsidRPr="009A5BA3" w:rsidRDefault="00DF1CE2" w:rsidP="000707ED">
      <w:pPr>
        <w:jc w:val="both"/>
        <w:rPr>
          <w:rFonts w:ascii="Calibri" w:hAnsi="Calibri" w:cs="Calibri"/>
          <w:lang w:val="mk-MK"/>
        </w:rPr>
      </w:pPr>
    </w:p>
    <w:p w14:paraId="7CC6305B" w14:textId="5D36CAC3" w:rsidR="00340DC5" w:rsidRPr="00340DC5" w:rsidRDefault="00340DC5" w:rsidP="00340DC5">
      <w:pPr>
        <w:spacing w:after="160" w:line="259" w:lineRule="auto"/>
        <w:jc w:val="both"/>
        <w:rPr>
          <w:rFonts w:ascii="Calibri" w:eastAsia="Calibri" w:hAnsi="Calibri" w:cs="Calibri"/>
          <w:kern w:val="2"/>
          <w:sz w:val="22"/>
          <w:szCs w:val="22"/>
          <w14:ligatures w14:val="standardContextual"/>
        </w:rPr>
      </w:pPr>
      <w:r w:rsidRPr="00340DC5">
        <w:rPr>
          <w:rFonts w:ascii="Calibri" w:eastAsia="Calibri" w:hAnsi="Calibri" w:cs="Calibri"/>
          <w:kern w:val="2"/>
          <w:sz w:val="22"/>
          <w:szCs w:val="22"/>
          <w14:ligatures w14:val="standardContextual"/>
        </w:rPr>
        <w:t>The state will ensure that CSIRT (Computer Security Incident Response Team) teams for responding to computer security incidents have the infrastructure for sharing and processing information, as well as a well-trained and trusted professional staff</w:t>
      </w:r>
      <w:r w:rsidR="00D56546" w:rsidRPr="009A5BA3">
        <w:rPr>
          <w:rFonts w:ascii="Calibri" w:eastAsia="Calibri" w:hAnsi="Calibri" w:cs="Calibri"/>
          <w:kern w:val="2"/>
          <w:sz w:val="22"/>
          <w:szCs w:val="22"/>
          <w:vertAlign w:val="superscript"/>
          <w:lang w:val="mk-MK"/>
          <w14:ligatures w14:val="standardContextual"/>
        </w:rPr>
        <w:endnoteReference w:id="26"/>
      </w:r>
      <w:r w:rsidR="00D56546" w:rsidRPr="009A5BA3">
        <w:rPr>
          <w:rFonts w:ascii="Calibri" w:eastAsia="Calibri" w:hAnsi="Calibri" w:cs="Calibri"/>
          <w:kern w:val="2"/>
          <w:sz w:val="22"/>
          <w:szCs w:val="22"/>
          <w:lang w:val="mk-MK"/>
          <w14:ligatures w14:val="standardContextual"/>
        </w:rPr>
        <w:t>.</w:t>
      </w:r>
    </w:p>
    <w:p w14:paraId="5A3A0C84" w14:textId="6BD3390A" w:rsidR="00340DC5" w:rsidRPr="00340DC5" w:rsidRDefault="00340DC5" w:rsidP="00340DC5">
      <w:pPr>
        <w:spacing w:after="160" w:line="259" w:lineRule="auto"/>
        <w:jc w:val="both"/>
        <w:rPr>
          <w:rFonts w:ascii="Calibri" w:eastAsia="Calibri" w:hAnsi="Calibri" w:cs="Calibri"/>
          <w:kern w:val="2"/>
          <w:sz w:val="22"/>
          <w:szCs w:val="22"/>
          <w14:ligatures w14:val="standardContextual"/>
        </w:rPr>
      </w:pPr>
      <w:r w:rsidRPr="00340DC5">
        <w:rPr>
          <w:rFonts w:ascii="Calibri" w:eastAsia="Calibri" w:hAnsi="Calibri" w:cs="Calibri"/>
          <w:kern w:val="2"/>
          <w:sz w:val="22"/>
          <w:szCs w:val="22"/>
          <w14:ligatures w14:val="standardContextual"/>
        </w:rPr>
        <w:t>CSIRT teams are responsible for monitoring and analyzing cyber threats, providing early warnings and sharing information, incident response, forensic analysis, risk assessment, and collaborating with other CSIRT teams at the national and international levels</w:t>
      </w:r>
      <w:r w:rsidR="00D56546" w:rsidRPr="009A5BA3">
        <w:rPr>
          <w:rFonts w:ascii="Calibri" w:eastAsia="Calibri" w:hAnsi="Calibri" w:cs="Calibri"/>
          <w:kern w:val="2"/>
          <w:sz w:val="22"/>
          <w:szCs w:val="22"/>
          <w:vertAlign w:val="superscript"/>
          <w:lang w:val="mk-MK"/>
          <w14:ligatures w14:val="standardContextual"/>
        </w:rPr>
        <w:endnoteReference w:id="27"/>
      </w:r>
      <w:r w:rsidRPr="00340DC5">
        <w:rPr>
          <w:rFonts w:ascii="Calibri" w:eastAsia="Calibri" w:hAnsi="Calibri" w:cs="Calibri"/>
          <w:kern w:val="2"/>
          <w:sz w:val="22"/>
          <w:szCs w:val="22"/>
          <w14:ligatures w14:val="standardContextual"/>
        </w:rPr>
        <w:t>.</w:t>
      </w:r>
    </w:p>
    <w:p w14:paraId="7FFF0EB9" w14:textId="77777777" w:rsidR="00340DC5" w:rsidRPr="00340DC5" w:rsidRDefault="00340DC5" w:rsidP="00340DC5">
      <w:pPr>
        <w:spacing w:after="160" w:line="259" w:lineRule="auto"/>
        <w:jc w:val="both"/>
        <w:rPr>
          <w:rFonts w:ascii="Calibri" w:eastAsia="Calibri" w:hAnsi="Calibri" w:cs="Calibri"/>
          <w:kern w:val="2"/>
          <w:sz w:val="22"/>
          <w:szCs w:val="22"/>
          <w14:ligatures w14:val="standardContextual"/>
        </w:rPr>
      </w:pPr>
      <w:r w:rsidRPr="00340DC5">
        <w:rPr>
          <w:rFonts w:ascii="Calibri" w:eastAsia="Calibri" w:hAnsi="Calibri" w:cs="Calibri"/>
          <w:kern w:val="2"/>
          <w:sz w:val="22"/>
          <w:szCs w:val="22"/>
          <w14:ligatures w14:val="standardContextual"/>
        </w:rPr>
        <w:t>The Government CSIRT will have activities related to the oversight and protection of the systems and services of the Government of the Republic of North Macedonia, as well as the response and coordination of dealing with incidents in these systems and networks and for public sector entities. The role of the Government CSIRT will be performed by the MDT.</w:t>
      </w:r>
    </w:p>
    <w:p w14:paraId="76E4C930" w14:textId="77777777" w:rsidR="00340DC5" w:rsidRPr="00340DC5" w:rsidRDefault="00340DC5" w:rsidP="00340DC5">
      <w:pPr>
        <w:spacing w:after="160" w:line="259" w:lineRule="auto"/>
        <w:jc w:val="both"/>
        <w:rPr>
          <w:rFonts w:ascii="Calibri" w:eastAsia="Calibri" w:hAnsi="Calibri" w:cs="Calibri"/>
          <w:kern w:val="2"/>
          <w:sz w:val="22"/>
          <w:szCs w:val="22"/>
          <w14:ligatures w14:val="standardContextual"/>
        </w:rPr>
      </w:pPr>
      <w:r w:rsidRPr="00340DC5">
        <w:rPr>
          <w:rFonts w:ascii="Calibri" w:eastAsia="Calibri" w:hAnsi="Calibri" w:cs="Calibri"/>
          <w:kern w:val="2"/>
          <w:sz w:val="22"/>
          <w:szCs w:val="22"/>
          <w14:ligatures w14:val="standardContextual"/>
        </w:rPr>
        <w:t>The National CSIRT coordinates the work of sectoral CSIRTs. Since 2016, the role of the National CSIRT has been performed by the National Computer Incident Response Center MKD-CIRT, which operates as a separate organizational unit within the Agency for Electronic Communications.</w:t>
      </w:r>
    </w:p>
    <w:p w14:paraId="42072B8D" w14:textId="02D4AB18" w:rsidR="00340DC5" w:rsidRPr="00340DC5" w:rsidRDefault="00340DC5" w:rsidP="00340DC5">
      <w:pPr>
        <w:spacing w:after="160" w:line="259" w:lineRule="auto"/>
        <w:jc w:val="both"/>
        <w:rPr>
          <w:rFonts w:ascii="Calibri" w:eastAsia="Calibri" w:hAnsi="Calibri" w:cs="Calibri"/>
          <w:kern w:val="2"/>
          <w:sz w:val="22"/>
          <w:szCs w:val="22"/>
          <w14:ligatures w14:val="standardContextual"/>
        </w:rPr>
      </w:pPr>
      <w:r w:rsidRPr="00340DC5">
        <w:rPr>
          <w:rFonts w:ascii="Calibri" w:eastAsia="Calibri" w:hAnsi="Calibri" w:cs="Calibri"/>
          <w:kern w:val="2"/>
          <w:sz w:val="22"/>
          <w:szCs w:val="22"/>
          <w14:ligatures w14:val="standardContextual"/>
        </w:rPr>
        <w:t>Cooperation between the National CSIRT and sectoral, organizational, military, and other CSIRTs includes the exchange of information on cyber incidents and threats, national coordination, coordination of responses to international incidents, and establishing secure and efficient protocols for information exchange with CSIRTs both domestically and internationally</w:t>
      </w:r>
      <w:r w:rsidR="00D56546" w:rsidRPr="009A5BA3">
        <w:rPr>
          <w:rFonts w:ascii="Calibri" w:eastAsia="Calibri" w:hAnsi="Calibri" w:cs="Calibri"/>
          <w:kern w:val="2"/>
          <w:sz w:val="22"/>
          <w:szCs w:val="22"/>
          <w:vertAlign w:val="superscript"/>
          <w:lang w:val="mk-MK"/>
          <w14:ligatures w14:val="standardContextual"/>
        </w:rPr>
        <w:endnoteReference w:id="28"/>
      </w:r>
    </w:p>
    <w:p w14:paraId="281E9678" w14:textId="77777777" w:rsidR="00340DC5" w:rsidRPr="00340DC5" w:rsidRDefault="00340DC5" w:rsidP="00340DC5">
      <w:pPr>
        <w:spacing w:after="160" w:line="259" w:lineRule="auto"/>
        <w:jc w:val="both"/>
        <w:rPr>
          <w:rFonts w:ascii="Calibri" w:eastAsia="Calibri" w:hAnsi="Calibri" w:cs="Calibri"/>
          <w:kern w:val="2"/>
          <w:sz w:val="22"/>
          <w:szCs w:val="22"/>
          <w14:ligatures w14:val="standardContextual"/>
        </w:rPr>
      </w:pPr>
      <w:r w:rsidRPr="00340DC5">
        <w:rPr>
          <w:rFonts w:ascii="Calibri" w:eastAsia="Calibri" w:hAnsi="Calibri" w:cs="Calibri"/>
          <w:kern w:val="2"/>
          <w:sz w:val="22"/>
          <w:szCs w:val="22"/>
          <w14:ligatures w14:val="standardContextual"/>
        </w:rPr>
        <w:t>The National CSIRT will have activities related to the oversight and protection of systems and services for essential and important entities from high-criticality sectors where no sectoral authorities are assigned. These activities include incident reporting, response and coordination in dealing with incidents in these systems and networks, and the exchange of information and coordination with the Government CSIRT and relevant authorities from other high-criticality sectors.</w:t>
      </w:r>
    </w:p>
    <w:p w14:paraId="387F2FB1" w14:textId="77777777" w:rsidR="00340DC5" w:rsidRPr="00340DC5" w:rsidRDefault="00340DC5" w:rsidP="00340DC5">
      <w:pPr>
        <w:spacing w:after="160" w:line="259" w:lineRule="auto"/>
        <w:jc w:val="both"/>
        <w:rPr>
          <w:rFonts w:ascii="Calibri" w:eastAsia="Calibri" w:hAnsi="Calibri" w:cs="Calibri"/>
          <w:kern w:val="2"/>
          <w:sz w:val="22"/>
          <w:szCs w:val="22"/>
          <w14:ligatures w14:val="standardContextual"/>
        </w:rPr>
      </w:pPr>
      <w:r w:rsidRPr="00340DC5">
        <w:rPr>
          <w:rFonts w:ascii="Calibri" w:eastAsia="Calibri" w:hAnsi="Calibri" w:cs="Calibri"/>
          <w:kern w:val="2"/>
          <w:sz w:val="22"/>
          <w:szCs w:val="22"/>
          <w14:ligatures w14:val="standardContextual"/>
        </w:rPr>
        <w:lastRenderedPageBreak/>
        <w:t>The competencies and cooperation between the National CSIRT and Government CSIRT will be regulated by new cybersecurity legislation and by amendments and harmonization with existing EU and NATO legislation and best practices.</w:t>
      </w:r>
    </w:p>
    <w:p w14:paraId="193D3EB5" w14:textId="711DD411" w:rsidR="00DF1CE2" w:rsidRPr="009A5BA3" w:rsidRDefault="00D56546" w:rsidP="0060796F">
      <w:pPr>
        <w:keepNext/>
        <w:keepLines/>
        <w:numPr>
          <w:ilvl w:val="2"/>
          <w:numId w:val="13"/>
        </w:numPr>
        <w:spacing w:before="40" w:line="259" w:lineRule="auto"/>
        <w:jc w:val="both"/>
        <w:outlineLvl w:val="2"/>
        <w:rPr>
          <w:rFonts w:ascii="Calibri" w:hAnsi="Calibri" w:cs="Calibri"/>
          <w:color w:val="1F3763"/>
          <w:kern w:val="2"/>
          <w:lang w:val="mk-MK"/>
          <w14:ligatures w14:val="standardContextual"/>
        </w:rPr>
      </w:pPr>
      <w:bookmarkStart w:id="60" w:name="_Toc174441912"/>
      <w:bookmarkStart w:id="61" w:name="_Toc174442003"/>
      <w:bookmarkStart w:id="62" w:name="_Toc174442575"/>
      <w:bookmarkStart w:id="63" w:name="_Toc176523173"/>
      <w:bookmarkStart w:id="64" w:name="_Toc176523319"/>
      <w:bookmarkStart w:id="65" w:name="_Toc176523927"/>
      <w:bookmarkStart w:id="66" w:name="_Toc176524941"/>
      <w:bookmarkStart w:id="67" w:name="_Toc178328959"/>
      <w:bookmarkStart w:id="68" w:name="_Toc178330653"/>
      <w:bookmarkStart w:id="69" w:name="_Toc178330908"/>
      <w:bookmarkStart w:id="70" w:name="_Toc178331134"/>
      <w:bookmarkStart w:id="71" w:name="_Toc178854097"/>
      <w:bookmarkStart w:id="72" w:name="_Toc178854179"/>
      <w:bookmarkStart w:id="73" w:name="_Toc178854453"/>
      <w:bookmarkStart w:id="74" w:name="_Toc151034375"/>
      <w:bookmarkStart w:id="75" w:name="_Toc151106085"/>
      <w:bookmarkStart w:id="76" w:name="_Toc151034376"/>
      <w:bookmarkStart w:id="77" w:name="_Toc151106086"/>
      <w:bookmarkStart w:id="78" w:name="_Toc151034377"/>
      <w:bookmarkStart w:id="79" w:name="_Toc151106087"/>
      <w:bookmarkStart w:id="80" w:name="_Toc151034378"/>
      <w:bookmarkStart w:id="81" w:name="_Toc151106088"/>
      <w:bookmarkStart w:id="82" w:name="_Toc190335094"/>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r>
        <w:rPr>
          <w:rFonts w:ascii="Calibri" w:hAnsi="Calibri" w:cs="Calibri"/>
          <w:color w:val="1F3763"/>
          <w:kern w:val="2"/>
          <w14:ligatures w14:val="standardContextual"/>
        </w:rPr>
        <w:t>Competent Authorities</w:t>
      </w:r>
      <w:bookmarkEnd w:id="82"/>
      <w:r>
        <w:rPr>
          <w:rFonts w:ascii="Calibri" w:hAnsi="Calibri" w:cs="Calibri"/>
          <w:color w:val="1F3763"/>
          <w:kern w:val="2"/>
          <w14:ligatures w14:val="standardContextual"/>
        </w:rPr>
        <w:t xml:space="preserve"> </w:t>
      </w:r>
      <w:r w:rsidR="0010057E" w:rsidRPr="009A5BA3">
        <w:rPr>
          <w:rFonts w:ascii="Calibri" w:hAnsi="Calibri" w:cs="Calibri"/>
          <w:color w:val="1F3763"/>
          <w:kern w:val="2"/>
          <w:lang w:val="mk-MK"/>
          <w14:ligatures w14:val="standardContextual"/>
        </w:rPr>
        <w:t xml:space="preserve"> </w:t>
      </w:r>
    </w:p>
    <w:p w14:paraId="586AB5E3" w14:textId="2D6A0FCF" w:rsidR="00D56546" w:rsidRPr="00D56546" w:rsidRDefault="0010057E" w:rsidP="00D56546">
      <w:pPr>
        <w:jc w:val="both"/>
        <w:rPr>
          <w:rFonts w:ascii="Calibri" w:hAnsi="Calibri" w:cs="Calibri"/>
          <w:color w:val="1F3763"/>
          <w:kern w:val="2"/>
          <w14:ligatures w14:val="standardContextual"/>
        </w:rPr>
      </w:pPr>
      <w:r w:rsidRPr="009A5BA3">
        <w:rPr>
          <w:rFonts w:ascii="Calibri" w:hAnsi="Calibri" w:cs="Calibri"/>
          <w:color w:val="1F3763"/>
          <w:kern w:val="2"/>
          <w:lang w:val="mk-MK"/>
          <w14:ligatures w14:val="standardContextual"/>
        </w:rPr>
        <w:t xml:space="preserve"> </w:t>
      </w:r>
    </w:p>
    <w:p w14:paraId="10D0AB38" w14:textId="47FEEA26" w:rsidR="00D56546" w:rsidRPr="00D56546" w:rsidRDefault="00D56546" w:rsidP="00D56546">
      <w:pPr>
        <w:spacing w:after="160" w:line="259" w:lineRule="auto"/>
        <w:jc w:val="both"/>
        <w:rPr>
          <w:rFonts w:ascii="Calibri" w:eastAsia="Calibri" w:hAnsi="Calibri" w:cs="Calibri"/>
          <w:kern w:val="2"/>
          <w:sz w:val="22"/>
          <w:szCs w:val="22"/>
          <w14:ligatures w14:val="standardContextual"/>
        </w:rPr>
      </w:pPr>
      <w:r w:rsidRPr="00D56546">
        <w:rPr>
          <w:rFonts w:ascii="Calibri" w:eastAsia="Calibri" w:hAnsi="Calibri" w:cs="Calibri"/>
          <w:kern w:val="2"/>
          <w:sz w:val="22"/>
          <w:szCs w:val="22"/>
          <w14:ligatures w14:val="standardContextual"/>
        </w:rPr>
        <w:t>Competent authorities are entities that have the powers for cybersecurity, including setting standards, measures, and controls, supervising compliance, and responding to incidents. They oversee critical and essential entities, conduct inspections and audits, issue guidelines, and cooperate to enhance cybersecurity resilience and coordinate incident responses. International cooperation is also important, especially when critical and essential entities provide services in other countries, as well as cooperation with data protection authorities</w:t>
      </w:r>
      <w:r w:rsidRPr="009A5BA3">
        <w:rPr>
          <w:rFonts w:ascii="Calibri" w:eastAsia="Calibri" w:hAnsi="Calibri" w:cs="Calibri"/>
          <w:kern w:val="2"/>
          <w:sz w:val="22"/>
          <w:szCs w:val="22"/>
          <w:vertAlign w:val="superscript"/>
          <w:lang w:val="mk-MK"/>
          <w14:ligatures w14:val="standardContextual"/>
        </w:rPr>
        <w:endnoteReference w:id="29"/>
      </w:r>
    </w:p>
    <w:p w14:paraId="30455072" w14:textId="77777777" w:rsidR="00D56546" w:rsidRPr="00D56546" w:rsidRDefault="00D56546" w:rsidP="00D56546">
      <w:pPr>
        <w:spacing w:after="160" w:line="259" w:lineRule="auto"/>
        <w:jc w:val="both"/>
        <w:rPr>
          <w:rFonts w:ascii="Calibri" w:eastAsia="Calibri" w:hAnsi="Calibri" w:cs="Calibri"/>
          <w:kern w:val="2"/>
          <w:sz w:val="22"/>
          <w:szCs w:val="22"/>
          <w14:ligatures w14:val="standardContextual"/>
        </w:rPr>
      </w:pPr>
      <w:r w:rsidRPr="00D56546">
        <w:rPr>
          <w:rFonts w:ascii="Calibri" w:eastAsia="Calibri" w:hAnsi="Calibri" w:cs="Calibri"/>
          <w:kern w:val="2"/>
          <w:sz w:val="22"/>
          <w:szCs w:val="22"/>
          <w14:ligatures w14:val="standardContextual"/>
        </w:rPr>
        <w:t>The national competent authority for cybersecurity in the country is the MDT. The establishment and operation of the National Competent Authority and sectoral competent authorities will be regulated by a new legal framework for cybersecurity and alignment with existing sectoral legal provisions, transposing the obligations and powers for competent authorities from Directive (EU) 2022/2555. When drafting the new legal framework for cybersecurity and determining the sectoral competent authorities, the maturity of critical sectors according to existing legal frameworks, established obligations, measures, and controls, as well as financial implications, will be considered to ensure continuity and progress of existing functions and cooperation. Identified sectoral competent authorities include the National Bank of the Republic of North Macedonia for the "Banking" sector, the Energy Regulatory Commission for the "Energy" sector, and the Agency for Electronic Communications for the sub-sectors "Providers of Public Electronic Communications Networks" and "Providers of Publicly Available Electronic Communications Services" within the "Digital Infrastructure" sector.</w:t>
      </w:r>
    </w:p>
    <w:p w14:paraId="22A4F628" w14:textId="68294C2E" w:rsidR="00334F0A" w:rsidRPr="00D56546" w:rsidRDefault="00D56546" w:rsidP="00DF1CE2">
      <w:pPr>
        <w:spacing w:after="160" w:line="259" w:lineRule="auto"/>
        <w:jc w:val="both"/>
        <w:rPr>
          <w:rFonts w:ascii="Calibri" w:eastAsia="Calibri" w:hAnsi="Calibri" w:cs="Calibri"/>
          <w:kern w:val="2"/>
          <w:sz w:val="22"/>
          <w:szCs w:val="22"/>
          <w14:ligatures w14:val="standardContextual"/>
        </w:rPr>
      </w:pPr>
      <w:r w:rsidRPr="00D56546">
        <w:rPr>
          <w:rFonts w:ascii="Calibri" w:eastAsia="Calibri" w:hAnsi="Calibri" w:cs="Calibri"/>
          <w:kern w:val="2"/>
          <w:sz w:val="22"/>
          <w:szCs w:val="22"/>
          <w14:ligatures w14:val="standardContextual"/>
        </w:rPr>
        <w:t>Sectoral competent authorities cooperate, exchange information, and coordinate their activities with the National Competent Authority (MDT) and forward reported incidents to MKD-CIRT.</w:t>
      </w:r>
    </w:p>
    <w:p w14:paraId="312FA1D2" w14:textId="5D1D4367" w:rsidR="0010057E" w:rsidRPr="00C20084" w:rsidRDefault="005F39ED" w:rsidP="0060796F">
      <w:pPr>
        <w:keepNext/>
        <w:keepLines/>
        <w:numPr>
          <w:ilvl w:val="2"/>
          <w:numId w:val="13"/>
        </w:numPr>
        <w:spacing w:before="40" w:line="259" w:lineRule="auto"/>
        <w:jc w:val="both"/>
        <w:outlineLvl w:val="2"/>
        <w:rPr>
          <w:rFonts w:ascii="Calibri" w:hAnsi="Calibri" w:cs="Calibri"/>
          <w:color w:val="1F3763"/>
          <w:kern w:val="2"/>
          <w:lang w:val="mk-MK"/>
          <w14:ligatures w14:val="standardContextual"/>
        </w:rPr>
      </w:pPr>
      <w:bookmarkStart w:id="83" w:name="_Toc190335095"/>
      <w:r>
        <w:rPr>
          <w:rFonts w:ascii="Calibri" w:hAnsi="Calibri" w:cs="Calibri"/>
          <w:color w:val="1F3763"/>
          <w:kern w:val="2"/>
          <w14:ligatures w14:val="standardContextual"/>
        </w:rPr>
        <w:t>Management of Large-Scale Incidents and Crises</w:t>
      </w:r>
      <w:bookmarkEnd w:id="83"/>
      <w:r>
        <w:rPr>
          <w:rFonts w:ascii="Calibri" w:hAnsi="Calibri" w:cs="Calibri"/>
          <w:color w:val="1F3763"/>
          <w:kern w:val="2"/>
          <w14:ligatures w14:val="standardContextual"/>
        </w:rPr>
        <w:t xml:space="preserve"> </w:t>
      </w:r>
      <w:r w:rsidR="0010057E" w:rsidRPr="00C20084">
        <w:rPr>
          <w:rFonts w:ascii="Calibri" w:hAnsi="Calibri" w:cs="Calibri"/>
          <w:color w:val="1F3763"/>
          <w:kern w:val="2"/>
          <w:lang w:val="mk-MK"/>
          <w14:ligatures w14:val="standardContextual"/>
        </w:rPr>
        <w:t xml:space="preserve"> </w:t>
      </w:r>
    </w:p>
    <w:p w14:paraId="45E4DFF5" w14:textId="77777777" w:rsidR="00DF1CE2" w:rsidRPr="00C20084" w:rsidRDefault="00DF1CE2" w:rsidP="000707ED">
      <w:pPr>
        <w:jc w:val="both"/>
        <w:rPr>
          <w:rFonts w:ascii="Calibri" w:hAnsi="Calibri" w:cs="Calibri"/>
          <w:lang w:val="mk-MK"/>
        </w:rPr>
      </w:pPr>
    </w:p>
    <w:p w14:paraId="6D417B21" w14:textId="77777777" w:rsidR="005F39ED" w:rsidRPr="005F39ED" w:rsidRDefault="005F39ED" w:rsidP="005F39ED">
      <w:pPr>
        <w:spacing w:after="160" w:line="259" w:lineRule="auto"/>
        <w:jc w:val="both"/>
        <w:rPr>
          <w:rFonts w:ascii="Calibri" w:eastAsia="Calibri" w:hAnsi="Calibri" w:cs="Calibri"/>
          <w:kern w:val="2"/>
          <w:sz w:val="22"/>
          <w:szCs w:val="22"/>
          <w14:ligatures w14:val="standardContextual"/>
        </w:rPr>
      </w:pPr>
      <w:r w:rsidRPr="005F39ED">
        <w:rPr>
          <w:rFonts w:ascii="Calibri" w:eastAsia="Calibri" w:hAnsi="Calibri" w:cs="Calibri"/>
          <w:kern w:val="2"/>
          <w:sz w:val="22"/>
          <w:szCs w:val="22"/>
          <w14:ligatures w14:val="standardContextual"/>
        </w:rPr>
        <w:t>Coordination and handling of cyber crises and large-scale cybersecurity incidents are carried out by MDT and the Government CSIRT, through incident response in cooperation with the National CSIRT, the Crisis Management Center, the National Council for Digital Transformation of Society, the Ministry of Foreign Affairs, the Ministry of Defense, security structures, critical and essential entities, and other involved parties.</w:t>
      </w:r>
    </w:p>
    <w:p w14:paraId="041D91C2" w14:textId="77777777" w:rsidR="005F39ED" w:rsidRPr="005F39ED" w:rsidRDefault="005F39ED" w:rsidP="005F39ED">
      <w:pPr>
        <w:spacing w:after="160" w:line="259" w:lineRule="auto"/>
        <w:jc w:val="both"/>
        <w:rPr>
          <w:rFonts w:ascii="Calibri" w:eastAsia="Calibri" w:hAnsi="Calibri" w:cs="Calibri"/>
          <w:kern w:val="2"/>
          <w:sz w:val="22"/>
          <w:szCs w:val="22"/>
          <w14:ligatures w14:val="standardContextual"/>
        </w:rPr>
      </w:pPr>
      <w:r w:rsidRPr="005F39ED">
        <w:rPr>
          <w:rFonts w:ascii="Calibri" w:eastAsia="Calibri" w:hAnsi="Calibri" w:cs="Calibri"/>
          <w:kern w:val="2"/>
          <w:sz w:val="22"/>
          <w:szCs w:val="22"/>
          <w14:ligatures w14:val="standardContextual"/>
        </w:rPr>
        <w:t>The competences of MDT will include adopting a framework policy for coordination and sharing information on risks and incidents, implementing and testing a Plan for Coordinated Response to Large-Scale Cross-Border Crises, and identifying and updating resources needed for a rapid and efficient crisis response. The management of large-scale incidents and crises will be regulated by the new legal framework for cybersecurity and through alignment with the existing legislation on crisis management.</w:t>
      </w:r>
    </w:p>
    <w:p w14:paraId="2EDA224E" w14:textId="5AFFAAE1" w:rsidR="00DF1CE2" w:rsidRPr="005F39ED" w:rsidRDefault="005F39ED" w:rsidP="0060796F">
      <w:pPr>
        <w:keepNext/>
        <w:keepLines/>
        <w:numPr>
          <w:ilvl w:val="2"/>
          <w:numId w:val="13"/>
        </w:numPr>
        <w:spacing w:before="40" w:line="259" w:lineRule="auto"/>
        <w:jc w:val="both"/>
        <w:outlineLvl w:val="2"/>
        <w:rPr>
          <w:rFonts w:ascii="Calibri" w:hAnsi="Calibri" w:cs="Calibri"/>
          <w:lang w:val="mk-MK"/>
        </w:rPr>
      </w:pPr>
      <w:bookmarkStart w:id="84" w:name="_Toc190335096"/>
      <w:r w:rsidRPr="005F39ED">
        <w:rPr>
          <w:rFonts w:ascii="Calibri" w:hAnsi="Calibri" w:cs="Calibri"/>
          <w:color w:val="1F3763"/>
          <w:kern w:val="2"/>
          <w14:ligatures w14:val="standardContextual"/>
        </w:rPr>
        <w:t>Building Professional Capacities for Cybersecurity</w:t>
      </w:r>
      <w:bookmarkEnd w:id="84"/>
      <w:r w:rsidRPr="005F39ED">
        <w:rPr>
          <w:rFonts w:ascii="Calibri" w:hAnsi="Calibri" w:cs="Calibri"/>
          <w:color w:val="1F3763"/>
          <w:kern w:val="2"/>
          <w14:ligatures w14:val="standardContextual"/>
        </w:rPr>
        <w:t xml:space="preserve"> </w:t>
      </w:r>
      <w:r w:rsidR="00650CBD" w:rsidRPr="005F39ED">
        <w:rPr>
          <w:rFonts w:ascii="Calibri" w:hAnsi="Calibri" w:cs="Calibri"/>
          <w:color w:val="1F3763"/>
          <w:kern w:val="2"/>
          <w:lang w:val="mk-MK"/>
          <w14:ligatures w14:val="standardContextual"/>
        </w:rPr>
        <w:t xml:space="preserve"> </w:t>
      </w:r>
    </w:p>
    <w:p w14:paraId="4358D267" w14:textId="1D4B4DBC" w:rsidR="005F39ED" w:rsidRPr="005F39ED" w:rsidRDefault="005F39ED" w:rsidP="005F39ED">
      <w:pPr>
        <w:spacing w:after="160" w:line="259" w:lineRule="auto"/>
        <w:jc w:val="both"/>
        <w:rPr>
          <w:rFonts w:ascii="Calibri" w:eastAsia="Calibri" w:hAnsi="Calibri" w:cs="Calibri"/>
          <w:kern w:val="2"/>
          <w:sz w:val="22"/>
          <w:szCs w:val="22"/>
          <w14:ligatures w14:val="standardContextual"/>
        </w:rPr>
      </w:pPr>
      <w:r>
        <w:rPr>
          <w:rFonts w:ascii="Calibri" w:eastAsia="Calibri" w:hAnsi="Calibri" w:cs="Calibri"/>
          <w:kern w:val="2"/>
          <w:sz w:val="22"/>
          <w:szCs w:val="22"/>
          <w14:ligatures w14:val="standardContextual"/>
        </w:rPr>
        <w:t xml:space="preserve"> </w:t>
      </w:r>
    </w:p>
    <w:p w14:paraId="418C9BF3" w14:textId="77777777" w:rsidR="005F39ED" w:rsidRPr="005F39ED" w:rsidRDefault="005F39ED" w:rsidP="005F39ED">
      <w:pPr>
        <w:spacing w:after="160" w:line="259" w:lineRule="auto"/>
        <w:jc w:val="both"/>
        <w:rPr>
          <w:rFonts w:ascii="Calibri" w:eastAsia="Calibri" w:hAnsi="Calibri" w:cs="Calibri"/>
          <w:kern w:val="2"/>
          <w:sz w:val="22"/>
          <w:szCs w:val="22"/>
          <w14:ligatures w14:val="standardContextual"/>
        </w:rPr>
      </w:pPr>
      <w:r w:rsidRPr="005F39ED">
        <w:rPr>
          <w:rFonts w:ascii="Calibri" w:eastAsia="Calibri" w:hAnsi="Calibri" w:cs="Calibri"/>
          <w:kern w:val="2"/>
          <w:sz w:val="22"/>
          <w:szCs w:val="22"/>
          <w14:ligatures w14:val="standardContextual"/>
        </w:rPr>
        <w:t xml:space="preserve">Building a skilled workforce for cybersecurity in the public sector is essential for protecting national infrastructure from growing cyber threats. The rapid digitization of critical services and the continuous evolution of cyberattacks require the state to undertake activities aimed at strengthening cybersecurity capacities. It is necessary to introduce or improve existing commitments for the </w:t>
      </w:r>
      <w:r w:rsidRPr="005F39ED">
        <w:rPr>
          <w:rFonts w:ascii="Calibri" w:eastAsia="Calibri" w:hAnsi="Calibri" w:cs="Calibri"/>
          <w:kern w:val="2"/>
          <w:sz w:val="22"/>
          <w:szCs w:val="22"/>
          <w14:ligatures w14:val="standardContextual"/>
        </w:rPr>
        <w:lastRenderedPageBreak/>
        <w:t>continuous professional development of professionals, support for specialized training programs, and encourage collaboration with academic institutions.</w:t>
      </w:r>
    </w:p>
    <w:p w14:paraId="17945ADC" w14:textId="03FFBC3D" w:rsidR="0010057E" w:rsidRPr="009A5BA3" w:rsidRDefault="005F39ED" w:rsidP="0060796F">
      <w:pPr>
        <w:keepNext/>
        <w:keepLines/>
        <w:numPr>
          <w:ilvl w:val="2"/>
          <w:numId w:val="13"/>
        </w:numPr>
        <w:spacing w:before="40" w:line="259" w:lineRule="auto"/>
        <w:jc w:val="both"/>
        <w:outlineLvl w:val="2"/>
        <w:rPr>
          <w:rFonts w:ascii="Calibri" w:hAnsi="Calibri" w:cs="Calibri"/>
          <w:color w:val="1F3763"/>
          <w:kern w:val="2"/>
          <w:lang w:val="mk-MK"/>
          <w14:ligatures w14:val="standardContextual"/>
        </w:rPr>
      </w:pPr>
      <w:bookmarkStart w:id="85" w:name="_Toc176523176"/>
      <w:bookmarkStart w:id="86" w:name="_Toc176523322"/>
      <w:bookmarkStart w:id="87" w:name="_Toc176523930"/>
      <w:bookmarkStart w:id="88" w:name="_Toc176524944"/>
      <w:bookmarkStart w:id="89" w:name="_Toc178328963"/>
      <w:bookmarkStart w:id="90" w:name="_Toc178330657"/>
      <w:bookmarkStart w:id="91" w:name="_Toc178330912"/>
      <w:bookmarkStart w:id="92" w:name="_Toc178331138"/>
      <w:bookmarkStart w:id="93" w:name="_Toc178854101"/>
      <w:bookmarkStart w:id="94" w:name="_Toc178854183"/>
      <w:bookmarkStart w:id="95" w:name="_Toc178854457"/>
      <w:bookmarkStart w:id="96" w:name="_Toc151034382"/>
      <w:bookmarkStart w:id="97" w:name="_Toc151106092"/>
      <w:bookmarkStart w:id="98" w:name="_Toc151034383"/>
      <w:bookmarkStart w:id="99" w:name="_Toc151106093"/>
      <w:bookmarkStart w:id="100" w:name="_Toc151034384"/>
      <w:bookmarkStart w:id="101" w:name="_Toc151106094"/>
      <w:bookmarkStart w:id="102" w:name="_Toc151034385"/>
      <w:bookmarkStart w:id="103" w:name="_Toc151106095"/>
      <w:bookmarkStart w:id="104" w:name="_Toc190335097"/>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r>
        <w:rPr>
          <w:rFonts w:ascii="Calibri" w:hAnsi="Calibri" w:cs="Calibri"/>
          <w:color w:val="1F3763"/>
          <w:kern w:val="2"/>
          <w14:ligatures w14:val="standardContextual"/>
        </w:rPr>
        <w:t>Key Measures</w:t>
      </w:r>
      <w:bookmarkEnd w:id="104"/>
      <w:r>
        <w:rPr>
          <w:rFonts w:ascii="Calibri" w:hAnsi="Calibri" w:cs="Calibri"/>
          <w:color w:val="1F3763"/>
          <w:kern w:val="2"/>
          <w14:ligatures w14:val="standardContextual"/>
        </w:rPr>
        <w:t xml:space="preserve"> </w:t>
      </w:r>
    </w:p>
    <w:p w14:paraId="696F8C2A" w14:textId="77777777" w:rsidR="00DF1CE2" w:rsidRPr="009A5BA3" w:rsidRDefault="00DF1CE2" w:rsidP="000707ED">
      <w:pPr>
        <w:jc w:val="both"/>
        <w:rPr>
          <w:rFonts w:ascii="Calibri" w:hAnsi="Calibri" w:cs="Calibri"/>
          <w:lang w:val="mk-MK"/>
        </w:rPr>
      </w:pPr>
    </w:p>
    <w:p w14:paraId="342CFA44" w14:textId="77777777" w:rsidR="005F39ED" w:rsidRPr="005F39ED" w:rsidRDefault="005F39ED" w:rsidP="005F39ED">
      <w:pPr>
        <w:spacing w:after="160" w:line="259" w:lineRule="auto"/>
        <w:jc w:val="both"/>
        <w:rPr>
          <w:rFonts w:ascii="Calibri" w:eastAsia="Calibri" w:hAnsi="Calibri" w:cs="Calibri"/>
          <w:kern w:val="2"/>
          <w:sz w:val="22"/>
          <w:szCs w:val="22"/>
          <w14:ligatures w14:val="standardContextual"/>
        </w:rPr>
      </w:pPr>
      <w:r>
        <w:rPr>
          <w:rFonts w:ascii="Calibri" w:eastAsia="Calibri" w:hAnsi="Calibri" w:cs="Calibri"/>
          <w:kern w:val="2"/>
          <w:sz w:val="22"/>
          <w:szCs w:val="22"/>
          <w14:ligatures w14:val="standardContextual"/>
        </w:rPr>
        <w:t xml:space="preserve">  </w:t>
      </w:r>
      <w:r w:rsidRPr="005F39ED">
        <w:rPr>
          <w:rFonts w:ascii="Calibri" w:eastAsia="Calibri" w:hAnsi="Calibri" w:cs="Calibri"/>
          <w:kern w:val="2"/>
          <w:sz w:val="22"/>
          <w:szCs w:val="22"/>
          <w14:ligatures w14:val="standardContextual"/>
        </w:rPr>
        <w:t>The key measures for achieving this goal will be:</w:t>
      </w:r>
    </w:p>
    <w:p w14:paraId="3C89C218" w14:textId="77777777" w:rsidR="005F39ED" w:rsidRPr="005F39ED" w:rsidRDefault="005F39ED" w:rsidP="0060796F">
      <w:pPr>
        <w:numPr>
          <w:ilvl w:val="0"/>
          <w:numId w:val="22"/>
        </w:numPr>
        <w:spacing w:after="160" w:line="259" w:lineRule="auto"/>
        <w:jc w:val="both"/>
        <w:rPr>
          <w:rFonts w:ascii="Calibri" w:eastAsia="Calibri" w:hAnsi="Calibri" w:cs="Calibri"/>
          <w:kern w:val="2"/>
          <w:sz w:val="22"/>
          <w:szCs w:val="22"/>
          <w14:ligatures w14:val="standardContextual"/>
        </w:rPr>
      </w:pPr>
      <w:r w:rsidRPr="005F39ED">
        <w:rPr>
          <w:rFonts w:ascii="Calibri" w:eastAsia="Calibri" w:hAnsi="Calibri" w:cs="Calibri"/>
          <w:kern w:val="2"/>
          <w:sz w:val="22"/>
          <w:szCs w:val="22"/>
          <w14:ligatures w14:val="standardContextual"/>
        </w:rPr>
        <w:t>Creating a clear organizational structure for the cybersecurity framework of the Government of the Republic of North Macedonia.</w:t>
      </w:r>
    </w:p>
    <w:p w14:paraId="0BE7DFD3" w14:textId="77777777" w:rsidR="005F39ED" w:rsidRPr="005F39ED" w:rsidRDefault="005F39ED" w:rsidP="0060796F">
      <w:pPr>
        <w:numPr>
          <w:ilvl w:val="0"/>
          <w:numId w:val="22"/>
        </w:numPr>
        <w:spacing w:after="160" w:line="259" w:lineRule="auto"/>
        <w:jc w:val="both"/>
        <w:rPr>
          <w:rFonts w:ascii="Calibri" w:eastAsia="Calibri" w:hAnsi="Calibri" w:cs="Calibri"/>
          <w:kern w:val="2"/>
          <w:sz w:val="22"/>
          <w:szCs w:val="22"/>
          <w14:ligatures w14:val="standardContextual"/>
        </w:rPr>
      </w:pPr>
      <w:r w:rsidRPr="005F39ED">
        <w:rPr>
          <w:rFonts w:ascii="Calibri" w:eastAsia="Calibri" w:hAnsi="Calibri" w:cs="Calibri"/>
          <w:kern w:val="2"/>
          <w:sz w:val="22"/>
          <w:szCs w:val="22"/>
          <w14:ligatures w14:val="standardContextual"/>
        </w:rPr>
        <w:t>Establishing clear government policies for communication and cooperation, with defined roles and responsibilities related to cybersecurity.</w:t>
      </w:r>
    </w:p>
    <w:p w14:paraId="5982519B" w14:textId="77777777" w:rsidR="005F39ED" w:rsidRPr="005F39ED" w:rsidRDefault="005F39ED" w:rsidP="0060796F">
      <w:pPr>
        <w:numPr>
          <w:ilvl w:val="0"/>
          <w:numId w:val="22"/>
        </w:numPr>
        <w:spacing w:after="160" w:line="259" w:lineRule="auto"/>
        <w:jc w:val="both"/>
        <w:rPr>
          <w:rFonts w:ascii="Calibri" w:eastAsia="Calibri" w:hAnsi="Calibri" w:cs="Calibri"/>
          <w:kern w:val="2"/>
          <w:sz w:val="22"/>
          <w:szCs w:val="22"/>
          <w14:ligatures w14:val="standardContextual"/>
        </w:rPr>
      </w:pPr>
      <w:r w:rsidRPr="005F39ED">
        <w:rPr>
          <w:rFonts w:ascii="Calibri" w:eastAsia="Calibri" w:hAnsi="Calibri" w:cs="Calibri"/>
          <w:kern w:val="2"/>
          <w:sz w:val="22"/>
          <w:szCs w:val="22"/>
          <w14:ligatures w14:val="standardContextual"/>
        </w:rPr>
        <w:t>A new legal framework for cybersecurity that will define the National Cybersecurity Framework.</w:t>
      </w:r>
    </w:p>
    <w:p w14:paraId="77818ABC" w14:textId="77777777" w:rsidR="005F39ED" w:rsidRPr="005F39ED" w:rsidRDefault="005F39ED" w:rsidP="0060796F">
      <w:pPr>
        <w:numPr>
          <w:ilvl w:val="0"/>
          <w:numId w:val="22"/>
        </w:numPr>
        <w:spacing w:after="160" w:line="259" w:lineRule="auto"/>
        <w:jc w:val="both"/>
        <w:rPr>
          <w:rFonts w:ascii="Calibri" w:eastAsia="Calibri" w:hAnsi="Calibri" w:cs="Calibri"/>
          <w:kern w:val="2"/>
          <w:sz w:val="22"/>
          <w:szCs w:val="22"/>
          <w14:ligatures w14:val="standardContextual"/>
        </w:rPr>
      </w:pPr>
      <w:r w:rsidRPr="005F39ED">
        <w:rPr>
          <w:rFonts w:ascii="Calibri" w:eastAsia="Calibri" w:hAnsi="Calibri" w:cs="Calibri"/>
          <w:kern w:val="2"/>
          <w:sz w:val="22"/>
          <w:szCs w:val="22"/>
          <w14:ligatures w14:val="standardContextual"/>
        </w:rPr>
        <w:t>Integration of the National Cybersecurity Council into the National Council for Digital Transformation.</w:t>
      </w:r>
    </w:p>
    <w:p w14:paraId="3FB44FEC" w14:textId="77777777" w:rsidR="005F39ED" w:rsidRPr="005F39ED" w:rsidRDefault="005F39ED" w:rsidP="0060796F">
      <w:pPr>
        <w:numPr>
          <w:ilvl w:val="0"/>
          <w:numId w:val="22"/>
        </w:numPr>
        <w:spacing w:after="160" w:line="259" w:lineRule="auto"/>
        <w:jc w:val="both"/>
        <w:rPr>
          <w:rFonts w:ascii="Calibri" w:eastAsia="Calibri" w:hAnsi="Calibri" w:cs="Calibri"/>
          <w:kern w:val="2"/>
          <w:sz w:val="22"/>
          <w:szCs w:val="22"/>
          <w14:ligatures w14:val="standardContextual"/>
        </w:rPr>
      </w:pPr>
      <w:r w:rsidRPr="005F39ED">
        <w:rPr>
          <w:rFonts w:ascii="Calibri" w:eastAsia="Calibri" w:hAnsi="Calibri" w:cs="Calibri"/>
          <w:kern w:val="2"/>
          <w:sz w:val="22"/>
          <w:szCs w:val="22"/>
          <w14:ligatures w14:val="standardContextual"/>
        </w:rPr>
        <w:t>Formalizing existing working groups and establishing new ones related to cybersecurity protection, network and information system protection, and cybersecurity as the foundation for successful digital transformation.</w:t>
      </w:r>
    </w:p>
    <w:p w14:paraId="036AF3DE" w14:textId="77777777" w:rsidR="005F39ED" w:rsidRPr="005F39ED" w:rsidRDefault="005F39ED" w:rsidP="0060796F">
      <w:pPr>
        <w:numPr>
          <w:ilvl w:val="0"/>
          <w:numId w:val="22"/>
        </w:numPr>
        <w:spacing w:after="160" w:line="259" w:lineRule="auto"/>
        <w:jc w:val="both"/>
        <w:rPr>
          <w:rFonts w:ascii="Calibri" w:eastAsia="Calibri" w:hAnsi="Calibri" w:cs="Calibri"/>
          <w:kern w:val="2"/>
          <w:sz w:val="22"/>
          <w:szCs w:val="22"/>
          <w14:ligatures w14:val="standardContextual"/>
        </w:rPr>
      </w:pPr>
      <w:r w:rsidRPr="005F39ED">
        <w:rPr>
          <w:rFonts w:ascii="Calibri" w:eastAsia="Calibri" w:hAnsi="Calibri" w:cs="Calibri"/>
          <w:kern w:val="2"/>
          <w:sz w:val="22"/>
          <w:szCs w:val="22"/>
          <w14:ligatures w14:val="standardContextual"/>
        </w:rPr>
        <w:t>Developing specialized cybersecurity training and education programs for public sector employees.</w:t>
      </w:r>
    </w:p>
    <w:p w14:paraId="391A4B0A" w14:textId="77777777" w:rsidR="005F39ED" w:rsidRPr="005F39ED" w:rsidRDefault="005F39ED" w:rsidP="0060796F">
      <w:pPr>
        <w:numPr>
          <w:ilvl w:val="0"/>
          <w:numId w:val="22"/>
        </w:numPr>
        <w:spacing w:after="160" w:line="259" w:lineRule="auto"/>
        <w:jc w:val="both"/>
        <w:rPr>
          <w:rFonts w:ascii="Calibri" w:eastAsia="Calibri" w:hAnsi="Calibri" w:cs="Calibri"/>
          <w:kern w:val="2"/>
          <w:sz w:val="22"/>
          <w:szCs w:val="22"/>
          <w14:ligatures w14:val="standardContextual"/>
        </w:rPr>
      </w:pPr>
      <w:r w:rsidRPr="005F39ED">
        <w:rPr>
          <w:rFonts w:ascii="Calibri" w:eastAsia="Calibri" w:hAnsi="Calibri" w:cs="Calibri"/>
          <w:kern w:val="2"/>
          <w:sz w:val="22"/>
          <w:szCs w:val="22"/>
          <w14:ligatures w14:val="standardContextual"/>
        </w:rPr>
        <w:t>Strengthening public-private partnerships, cooperation with chambers of commerce, the public, civil, and private sectors, the academic and research communities, and knowledge sharing in cybersecurity.</w:t>
      </w:r>
    </w:p>
    <w:p w14:paraId="40BD8BBC" w14:textId="77777777" w:rsidR="005F39ED" w:rsidRPr="005F39ED" w:rsidRDefault="005F39ED" w:rsidP="0060796F">
      <w:pPr>
        <w:numPr>
          <w:ilvl w:val="0"/>
          <w:numId w:val="22"/>
        </w:numPr>
        <w:spacing w:after="160" w:line="259" w:lineRule="auto"/>
        <w:jc w:val="both"/>
        <w:rPr>
          <w:rFonts w:ascii="Calibri" w:eastAsia="Calibri" w:hAnsi="Calibri" w:cs="Calibri"/>
          <w:kern w:val="2"/>
          <w:sz w:val="22"/>
          <w:szCs w:val="22"/>
          <w14:ligatures w14:val="standardContextual"/>
        </w:rPr>
      </w:pPr>
      <w:r w:rsidRPr="005F39ED">
        <w:rPr>
          <w:rFonts w:ascii="Calibri" w:eastAsia="Calibri" w:hAnsi="Calibri" w:cs="Calibri"/>
          <w:kern w:val="2"/>
          <w:sz w:val="22"/>
          <w:szCs w:val="22"/>
          <w14:ligatures w14:val="standardContextual"/>
        </w:rPr>
        <w:t>Practical workshops for public sector employees, focused on incident response and infrastructure protection.</w:t>
      </w:r>
    </w:p>
    <w:p w14:paraId="42A6819D" w14:textId="77777777" w:rsidR="005F39ED" w:rsidRPr="005F39ED" w:rsidRDefault="005F39ED" w:rsidP="0060796F">
      <w:pPr>
        <w:numPr>
          <w:ilvl w:val="0"/>
          <w:numId w:val="22"/>
        </w:numPr>
        <w:spacing w:after="160" w:line="259" w:lineRule="auto"/>
        <w:jc w:val="both"/>
        <w:rPr>
          <w:rFonts w:ascii="Calibri" w:eastAsia="Calibri" w:hAnsi="Calibri" w:cs="Calibri"/>
          <w:kern w:val="2"/>
          <w:sz w:val="22"/>
          <w:szCs w:val="22"/>
          <w14:ligatures w14:val="standardContextual"/>
        </w:rPr>
      </w:pPr>
      <w:r w:rsidRPr="005F39ED">
        <w:rPr>
          <w:rFonts w:ascii="Calibri" w:eastAsia="Calibri" w:hAnsi="Calibri" w:cs="Calibri"/>
          <w:kern w:val="2"/>
          <w:sz w:val="22"/>
          <w:szCs w:val="22"/>
          <w14:ligatures w14:val="standardContextual"/>
        </w:rPr>
        <w:t>Specific career paths and career development programs for cybersecurity jobs in the public sector.</w:t>
      </w:r>
    </w:p>
    <w:p w14:paraId="08C74778" w14:textId="77777777" w:rsidR="005F39ED" w:rsidRPr="005F39ED" w:rsidRDefault="005F39ED" w:rsidP="0060796F">
      <w:pPr>
        <w:numPr>
          <w:ilvl w:val="0"/>
          <w:numId w:val="22"/>
        </w:numPr>
        <w:spacing w:after="160" w:line="259" w:lineRule="auto"/>
        <w:jc w:val="both"/>
        <w:rPr>
          <w:rFonts w:ascii="Calibri" w:eastAsia="Calibri" w:hAnsi="Calibri" w:cs="Calibri"/>
          <w:kern w:val="2"/>
          <w:sz w:val="22"/>
          <w:szCs w:val="22"/>
          <w14:ligatures w14:val="standardContextual"/>
        </w:rPr>
      </w:pPr>
      <w:r w:rsidRPr="005F39ED">
        <w:rPr>
          <w:rFonts w:ascii="Calibri" w:eastAsia="Calibri" w:hAnsi="Calibri" w:cs="Calibri"/>
          <w:kern w:val="2"/>
          <w:sz w:val="22"/>
          <w:szCs w:val="22"/>
          <w14:ligatures w14:val="standardContextual"/>
        </w:rPr>
        <w:t>Developing incentives for employees who retrain for cybersecurity jobs in the public sector.</w:t>
      </w:r>
    </w:p>
    <w:p w14:paraId="600D7B7E" w14:textId="77777777" w:rsidR="005F39ED" w:rsidRPr="005F39ED" w:rsidRDefault="005F39ED" w:rsidP="0060796F">
      <w:pPr>
        <w:numPr>
          <w:ilvl w:val="0"/>
          <w:numId w:val="22"/>
        </w:numPr>
        <w:spacing w:after="160" w:line="259" w:lineRule="auto"/>
        <w:jc w:val="both"/>
        <w:rPr>
          <w:rFonts w:ascii="Calibri" w:eastAsia="Calibri" w:hAnsi="Calibri" w:cs="Calibri"/>
          <w:kern w:val="2"/>
          <w:sz w:val="22"/>
          <w:szCs w:val="22"/>
          <w14:ligatures w14:val="standardContextual"/>
        </w:rPr>
      </w:pPr>
      <w:r w:rsidRPr="005F39ED">
        <w:rPr>
          <w:rFonts w:ascii="Calibri" w:eastAsia="Calibri" w:hAnsi="Calibri" w:cs="Calibri"/>
          <w:kern w:val="2"/>
          <w:sz w:val="22"/>
          <w:szCs w:val="22"/>
          <w14:ligatures w14:val="standardContextual"/>
        </w:rPr>
        <w:t>International cooperation for the development of cybersecurity talent.</w:t>
      </w:r>
    </w:p>
    <w:p w14:paraId="004773C2" w14:textId="77777777" w:rsidR="005F39ED" w:rsidRPr="005F39ED" w:rsidRDefault="005F39ED" w:rsidP="0060796F">
      <w:pPr>
        <w:numPr>
          <w:ilvl w:val="0"/>
          <w:numId w:val="22"/>
        </w:numPr>
        <w:spacing w:after="160" w:line="259" w:lineRule="auto"/>
        <w:jc w:val="both"/>
        <w:rPr>
          <w:rFonts w:ascii="Calibri" w:eastAsia="Calibri" w:hAnsi="Calibri" w:cs="Calibri"/>
          <w:kern w:val="2"/>
          <w:sz w:val="22"/>
          <w:szCs w:val="22"/>
          <w14:ligatures w14:val="standardContextual"/>
        </w:rPr>
      </w:pPr>
      <w:r w:rsidRPr="005F39ED">
        <w:rPr>
          <w:rFonts w:ascii="Calibri" w:eastAsia="Calibri" w:hAnsi="Calibri" w:cs="Calibri"/>
          <w:kern w:val="2"/>
          <w:sz w:val="22"/>
          <w:szCs w:val="22"/>
          <w14:ligatures w14:val="standardContextual"/>
        </w:rPr>
        <w:t>Framework policy for coordination and sharing information on risks and incidents.</w:t>
      </w:r>
    </w:p>
    <w:p w14:paraId="50308AEE" w14:textId="77777777" w:rsidR="005F39ED" w:rsidRPr="005F39ED" w:rsidRDefault="005F39ED" w:rsidP="0060796F">
      <w:pPr>
        <w:numPr>
          <w:ilvl w:val="0"/>
          <w:numId w:val="22"/>
        </w:numPr>
        <w:spacing w:after="160" w:line="259" w:lineRule="auto"/>
        <w:jc w:val="both"/>
        <w:rPr>
          <w:rFonts w:ascii="Calibri" w:eastAsia="Calibri" w:hAnsi="Calibri" w:cs="Calibri"/>
          <w:kern w:val="2"/>
          <w:sz w:val="22"/>
          <w:szCs w:val="22"/>
          <w14:ligatures w14:val="standardContextual"/>
        </w:rPr>
      </w:pPr>
      <w:r w:rsidRPr="005F39ED">
        <w:rPr>
          <w:rFonts w:ascii="Calibri" w:eastAsia="Calibri" w:hAnsi="Calibri" w:cs="Calibri"/>
          <w:kern w:val="2"/>
          <w:sz w:val="22"/>
          <w:szCs w:val="22"/>
          <w14:ligatures w14:val="standardContextual"/>
        </w:rPr>
        <w:t>A plan for coordinated response to large-scale incidents and crises.</w:t>
      </w:r>
    </w:p>
    <w:p w14:paraId="714EA1CE" w14:textId="77777777" w:rsidR="005F39ED" w:rsidRPr="005F39ED" w:rsidRDefault="005F39ED" w:rsidP="0060796F">
      <w:pPr>
        <w:numPr>
          <w:ilvl w:val="0"/>
          <w:numId w:val="22"/>
        </w:numPr>
        <w:spacing w:after="160" w:line="259" w:lineRule="auto"/>
        <w:jc w:val="both"/>
        <w:rPr>
          <w:rFonts w:ascii="Calibri" w:eastAsia="Calibri" w:hAnsi="Calibri" w:cs="Calibri"/>
          <w:kern w:val="2"/>
          <w:sz w:val="22"/>
          <w:szCs w:val="22"/>
          <w14:ligatures w14:val="standardContextual"/>
        </w:rPr>
      </w:pPr>
      <w:r w:rsidRPr="005F39ED">
        <w:rPr>
          <w:rFonts w:ascii="Calibri" w:eastAsia="Calibri" w:hAnsi="Calibri" w:cs="Calibri"/>
          <w:kern w:val="2"/>
          <w:sz w:val="22"/>
          <w:szCs w:val="22"/>
          <w14:ligatures w14:val="standardContextual"/>
        </w:rPr>
        <w:t>Identifying and updating resources needed for a rapid and efficient crisis response.</w:t>
      </w:r>
    </w:p>
    <w:p w14:paraId="4C41B0CA" w14:textId="4205B206" w:rsidR="0010057E" w:rsidRPr="009A5BA3" w:rsidRDefault="00AC5362" w:rsidP="0060796F">
      <w:pPr>
        <w:pStyle w:val="ListParagraph"/>
        <w:keepNext/>
        <w:keepLines/>
        <w:numPr>
          <w:ilvl w:val="1"/>
          <w:numId w:val="13"/>
        </w:numPr>
        <w:spacing w:before="40"/>
        <w:jc w:val="both"/>
        <w:outlineLvl w:val="1"/>
        <w:rPr>
          <w:rFonts w:ascii="Calibri" w:hAnsi="Calibri" w:cs="Calibri"/>
          <w:color w:val="2F5496"/>
          <w:sz w:val="26"/>
          <w:szCs w:val="26"/>
        </w:rPr>
      </w:pPr>
      <w:bookmarkStart w:id="105" w:name="_Toc178328965"/>
      <w:bookmarkStart w:id="106" w:name="_Toc178330659"/>
      <w:bookmarkStart w:id="107" w:name="_Toc178330914"/>
      <w:bookmarkStart w:id="108" w:name="_Toc178331140"/>
      <w:bookmarkStart w:id="109" w:name="_Toc178854103"/>
      <w:bookmarkStart w:id="110" w:name="_Toc178854185"/>
      <w:bookmarkStart w:id="111" w:name="_Toc178854459"/>
      <w:bookmarkStart w:id="112" w:name="_Toc190335098"/>
      <w:bookmarkEnd w:id="105"/>
      <w:bookmarkEnd w:id="106"/>
      <w:bookmarkEnd w:id="107"/>
      <w:bookmarkEnd w:id="108"/>
      <w:bookmarkEnd w:id="109"/>
      <w:bookmarkEnd w:id="110"/>
      <w:bookmarkEnd w:id="111"/>
      <w:r>
        <w:rPr>
          <w:rFonts w:ascii="Calibri" w:hAnsi="Calibri" w:cs="Calibri"/>
          <w:color w:val="2F5496"/>
          <w:sz w:val="26"/>
          <w:szCs w:val="26"/>
          <w:lang w:val="en-US"/>
        </w:rPr>
        <w:t xml:space="preserve">Specific </w:t>
      </w:r>
      <w:r w:rsidR="00C353D8">
        <w:rPr>
          <w:rFonts w:ascii="Calibri" w:hAnsi="Calibri" w:cs="Calibri"/>
          <w:color w:val="2F5496"/>
          <w:sz w:val="26"/>
          <w:szCs w:val="26"/>
          <w:lang w:val="en-US"/>
        </w:rPr>
        <w:t>Objective</w:t>
      </w:r>
      <w:r>
        <w:rPr>
          <w:rFonts w:ascii="Calibri" w:hAnsi="Calibri" w:cs="Calibri"/>
          <w:color w:val="2F5496"/>
          <w:sz w:val="26"/>
          <w:szCs w:val="26"/>
          <w:lang w:val="en-US"/>
        </w:rPr>
        <w:t xml:space="preserve"> 2</w:t>
      </w:r>
      <w:r w:rsidR="0010057E" w:rsidRPr="009A5BA3">
        <w:rPr>
          <w:rFonts w:ascii="Calibri" w:hAnsi="Calibri" w:cs="Calibri"/>
          <w:color w:val="2F5496"/>
          <w:sz w:val="26"/>
          <w:szCs w:val="26"/>
        </w:rPr>
        <w:t xml:space="preserve">: </w:t>
      </w:r>
      <w:r>
        <w:rPr>
          <w:rFonts w:ascii="Calibri" w:hAnsi="Calibri" w:cs="Calibri"/>
          <w:color w:val="2F5496"/>
          <w:sz w:val="26"/>
          <w:szCs w:val="26"/>
          <w:lang w:val="en-US"/>
        </w:rPr>
        <w:t>Establishment of Cybersecurity Sector within the Ministry of Digital Transformation</w:t>
      </w:r>
      <w:bookmarkEnd w:id="112"/>
      <w:r>
        <w:rPr>
          <w:rFonts w:ascii="Calibri" w:hAnsi="Calibri" w:cs="Calibri"/>
          <w:color w:val="2F5496"/>
          <w:sz w:val="26"/>
          <w:szCs w:val="26"/>
          <w:lang w:val="en-US"/>
        </w:rPr>
        <w:t xml:space="preserve"> </w:t>
      </w:r>
    </w:p>
    <w:p w14:paraId="1DB50D6D" w14:textId="2E6A5EB5" w:rsidR="00AC5362" w:rsidRPr="00AC5362" w:rsidRDefault="00AC5362" w:rsidP="00AC5362">
      <w:pPr>
        <w:spacing w:after="160" w:line="259" w:lineRule="auto"/>
        <w:jc w:val="both"/>
        <w:rPr>
          <w:rFonts w:ascii="Calibri" w:eastAsia="Calibri" w:hAnsi="Calibri" w:cs="Calibri"/>
          <w:kern w:val="2"/>
          <w:sz w:val="22"/>
          <w:szCs w:val="22"/>
          <w14:ligatures w14:val="standardContextual"/>
        </w:rPr>
      </w:pPr>
      <w:r w:rsidRPr="00AC5362">
        <w:rPr>
          <w:rFonts w:ascii="Calibri" w:eastAsia="Calibri" w:hAnsi="Calibri" w:cs="Calibri"/>
          <w:kern w:val="2"/>
          <w:sz w:val="22"/>
          <w:szCs w:val="22"/>
          <w14:ligatures w14:val="standardContextual"/>
        </w:rPr>
        <w:t>To keep pace with current and future cyber threats, the Government of the Republic of North Macedonia will continuously enhance its technical and operational capabilities for detecting and responding to cybersecurity incidents. Operational units will be established within the Ministry of Digital Transformation (MDT), equipped with the necessary human, technical, and financial resources. These units will collaborate effectively with national bodies, the private sector, research communities, and international organizations</w:t>
      </w:r>
      <w:r w:rsidRPr="009A5BA3">
        <w:rPr>
          <w:rFonts w:ascii="Calibri" w:eastAsia="Calibri" w:hAnsi="Calibri" w:cs="Calibri"/>
          <w:kern w:val="2"/>
          <w:sz w:val="22"/>
          <w:szCs w:val="22"/>
          <w:vertAlign w:val="superscript"/>
          <w:lang w:val="mk-MK"/>
          <w14:ligatures w14:val="standardContextual"/>
        </w:rPr>
        <w:endnoteReference w:id="30"/>
      </w:r>
      <w:r w:rsidRPr="009A5BA3">
        <w:rPr>
          <w:rFonts w:ascii="Calibri" w:eastAsia="Calibri" w:hAnsi="Calibri" w:cs="Calibri"/>
          <w:kern w:val="2"/>
          <w:sz w:val="22"/>
          <w:szCs w:val="22"/>
          <w:lang w:val="mk-MK"/>
          <w14:ligatures w14:val="standardContextual"/>
        </w:rPr>
        <w:t>.</w:t>
      </w:r>
    </w:p>
    <w:p w14:paraId="45D0CF1C" w14:textId="557AFA33" w:rsidR="00AC5362" w:rsidRPr="00AC5362" w:rsidRDefault="00AC5362" w:rsidP="00AC5362">
      <w:pPr>
        <w:spacing w:after="160" w:line="259" w:lineRule="auto"/>
        <w:jc w:val="both"/>
        <w:rPr>
          <w:rFonts w:ascii="Calibri" w:eastAsia="Calibri" w:hAnsi="Calibri" w:cs="Calibri"/>
          <w:kern w:val="2"/>
          <w:sz w:val="22"/>
          <w:szCs w:val="22"/>
          <w14:ligatures w14:val="standardContextual"/>
        </w:rPr>
      </w:pPr>
      <w:r w:rsidRPr="00AC5362">
        <w:rPr>
          <w:rFonts w:ascii="Calibri" w:eastAsia="Calibri" w:hAnsi="Calibri" w:cs="Calibri"/>
          <w:kern w:val="2"/>
          <w:sz w:val="22"/>
          <w:szCs w:val="22"/>
          <w14:ligatures w14:val="standardContextual"/>
        </w:rPr>
        <w:lastRenderedPageBreak/>
        <w:t xml:space="preserve">For this purpose, a </w:t>
      </w:r>
      <w:r w:rsidRPr="00AC5362">
        <w:rPr>
          <w:rFonts w:ascii="Calibri" w:eastAsia="Calibri" w:hAnsi="Calibri" w:cs="Calibri"/>
          <w:b/>
          <w:bCs/>
          <w:kern w:val="2"/>
          <w:sz w:val="22"/>
          <w:szCs w:val="22"/>
          <w14:ligatures w14:val="standardContextual"/>
        </w:rPr>
        <w:t>Cybersecurity Sector (CSS)</w:t>
      </w:r>
      <w:r w:rsidRPr="00AC5362">
        <w:rPr>
          <w:rFonts w:ascii="Calibri" w:eastAsia="Calibri" w:hAnsi="Calibri" w:cs="Calibri"/>
          <w:kern w:val="2"/>
          <w:sz w:val="22"/>
          <w:szCs w:val="22"/>
          <w14:ligatures w14:val="standardContextual"/>
        </w:rPr>
        <w:t xml:space="preserve"> will be established within MDT, consisting of operational units at the departmental level. This sector will be responsible for security oversight of government networks, systems, and services, as well as the implementation of preventive and reactive measures in response to security incidents affecting them. The sector will provide on-site support for serious cybersecurity incidents in public sector institutions, detect and assess incidents affecting government networks, systems, and services, and strengthen the state’s strategic commitment to a secure cyber environment</w:t>
      </w:r>
      <w:r w:rsidRPr="009A5BA3">
        <w:rPr>
          <w:rStyle w:val="EndnoteReference"/>
          <w:rFonts w:ascii="Calibri" w:eastAsia="Calibri" w:hAnsi="Calibri" w:cs="Calibri"/>
          <w:kern w:val="2"/>
          <w:sz w:val="22"/>
          <w:szCs w:val="22"/>
          <w:lang w:val="mk-MK"/>
          <w14:ligatures w14:val="standardContextual"/>
        </w:rPr>
        <w:endnoteReference w:id="31"/>
      </w:r>
      <w:r w:rsidRPr="00AC5362">
        <w:rPr>
          <w:rFonts w:ascii="Calibri" w:eastAsia="Calibri" w:hAnsi="Calibri" w:cs="Calibri"/>
          <w:kern w:val="2"/>
          <w:sz w:val="22"/>
          <w:szCs w:val="22"/>
          <w14:ligatures w14:val="standardContextual"/>
        </w:rPr>
        <w:t>.</w:t>
      </w:r>
    </w:p>
    <w:p w14:paraId="6C2E5A26" w14:textId="77777777" w:rsidR="00AC5362" w:rsidRPr="00AC5362" w:rsidRDefault="00AC5362" w:rsidP="00AC5362">
      <w:pPr>
        <w:spacing w:after="160" w:line="259" w:lineRule="auto"/>
        <w:jc w:val="both"/>
        <w:rPr>
          <w:rFonts w:ascii="Calibri" w:eastAsia="Calibri" w:hAnsi="Calibri" w:cs="Calibri"/>
          <w:kern w:val="2"/>
          <w:sz w:val="22"/>
          <w:szCs w:val="22"/>
          <w14:ligatures w14:val="standardContextual"/>
        </w:rPr>
      </w:pPr>
      <w:r w:rsidRPr="00AC5362">
        <w:rPr>
          <w:rFonts w:ascii="Calibri" w:eastAsia="Calibri" w:hAnsi="Calibri" w:cs="Calibri"/>
          <w:kern w:val="2"/>
          <w:sz w:val="22"/>
          <w:szCs w:val="22"/>
          <w14:ligatures w14:val="standardContextual"/>
        </w:rPr>
        <w:t>The Cybersecurity Sector (CSS) at MDT will consolidate the following operational functions:</w:t>
      </w:r>
    </w:p>
    <w:p w14:paraId="494546EF" w14:textId="77777777" w:rsidR="00AC5362" w:rsidRPr="00AC5362" w:rsidRDefault="00AC5362" w:rsidP="0060796F">
      <w:pPr>
        <w:numPr>
          <w:ilvl w:val="0"/>
          <w:numId w:val="23"/>
        </w:numPr>
        <w:spacing w:after="160" w:line="259" w:lineRule="auto"/>
        <w:jc w:val="both"/>
        <w:rPr>
          <w:rFonts w:ascii="Calibri" w:eastAsia="Calibri" w:hAnsi="Calibri" w:cs="Calibri"/>
          <w:kern w:val="2"/>
          <w:sz w:val="22"/>
          <w:szCs w:val="22"/>
          <w14:ligatures w14:val="standardContextual"/>
        </w:rPr>
      </w:pPr>
      <w:r w:rsidRPr="00AC5362">
        <w:rPr>
          <w:rFonts w:ascii="Calibri" w:eastAsia="Calibri" w:hAnsi="Calibri" w:cs="Calibri"/>
          <w:kern w:val="2"/>
          <w:sz w:val="22"/>
          <w:szCs w:val="22"/>
          <w14:ligatures w14:val="standardContextual"/>
        </w:rPr>
        <w:t>National authority responsible for cybersecurity</w:t>
      </w:r>
    </w:p>
    <w:p w14:paraId="01BF24A8" w14:textId="77777777" w:rsidR="00AC5362" w:rsidRPr="00AC5362" w:rsidRDefault="00AC5362" w:rsidP="0060796F">
      <w:pPr>
        <w:numPr>
          <w:ilvl w:val="0"/>
          <w:numId w:val="23"/>
        </w:numPr>
        <w:spacing w:after="160" w:line="259" w:lineRule="auto"/>
        <w:jc w:val="both"/>
        <w:rPr>
          <w:rFonts w:ascii="Calibri" w:eastAsia="Calibri" w:hAnsi="Calibri" w:cs="Calibri"/>
          <w:kern w:val="2"/>
          <w:sz w:val="22"/>
          <w:szCs w:val="22"/>
          <w14:ligatures w14:val="standardContextual"/>
        </w:rPr>
      </w:pPr>
      <w:r w:rsidRPr="00AC5362">
        <w:rPr>
          <w:rFonts w:ascii="Calibri" w:eastAsia="Calibri" w:hAnsi="Calibri" w:cs="Calibri"/>
          <w:kern w:val="2"/>
          <w:sz w:val="22"/>
          <w:szCs w:val="22"/>
          <w14:ligatures w14:val="standardContextual"/>
        </w:rPr>
        <w:t>National Single Point of Contact (SPOC) for cybersecurity</w:t>
      </w:r>
    </w:p>
    <w:p w14:paraId="1CEDEEBD" w14:textId="77777777" w:rsidR="00AC5362" w:rsidRPr="00AC5362" w:rsidRDefault="00AC5362" w:rsidP="0060796F">
      <w:pPr>
        <w:numPr>
          <w:ilvl w:val="0"/>
          <w:numId w:val="23"/>
        </w:numPr>
        <w:spacing w:after="160" w:line="259" w:lineRule="auto"/>
        <w:jc w:val="both"/>
        <w:rPr>
          <w:rFonts w:ascii="Calibri" w:eastAsia="Calibri" w:hAnsi="Calibri" w:cs="Calibri"/>
          <w:kern w:val="2"/>
          <w:sz w:val="22"/>
          <w:szCs w:val="22"/>
          <w14:ligatures w14:val="standardContextual"/>
        </w:rPr>
      </w:pPr>
      <w:r w:rsidRPr="00AC5362">
        <w:rPr>
          <w:rFonts w:ascii="Calibri" w:eastAsia="Calibri" w:hAnsi="Calibri" w:cs="Calibri"/>
          <w:kern w:val="2"/>
          <w:sz w:val="22"/>
          <w:szCs w:val="22"/>
          <w14:ligatures w14:val="standardContextual"/>
        </w:rPr>
        <w:t>Government Computer Security Incident Response Team (Government CSIRT)</w:t>
      </w:r>
    </w:p>
    <w:p w14:paraId="6EEC9ADB" w14:textId="77777777" w:rsidR="00AC5362" w:rsidRPr="00AC5362" w:rsidRDefault="00AC5362" w:rsidP="0060796F">
      <w:pPr>
        <w:numPr>
          <w:ilvl w:val="0"/>
          <w:numId w:val="23"/>
        </w:numPr>
        <w:spacing w:after="160" w:line="259" w:lineRule="auto"/>
        <w:jc w:val="both"/>
        <w:rPr>
          <w:rFonts w:ascii="Calibri" w:eastAsia="Calibri" w:hAnsi="Calibri" w:cs="Calibri"/>
          <w:kern w:val="2"/>
          <w:sz w:val="22"/>
          <w:szCs w:val="22"/>
          <w14:ligatures w14:val="standardContextual"/>
        </w:rPr>
      </w:pPr>
      <w:r w:rsidRPr="00AC5362">
        <w:rPr>
          <w:rFonts w:ascii="Calibri" w:eastAsia="Calibri" w:hAnsi="Calibri" w:cs="Calibri"/>
          <w:kern w:val="2"/>
          <w:sz w:val="22"/>
          <w:szCs w:val="22"/>
          <w14:ligatures w14:val="standardContextual"/>
        </w:rPr>
        <w:t>National authority for coordination and management of large-scale cybersecurity incidents and crises</w:t>
      </w:r>
    </w:p>
    <w:p w14:paraId="05FDBE5F" w14:textId="77777777" w:rsidR="00AC5362" w:rsidRPr="00AC5362" w:rsidRDefault="00AC5362" w:rsidP="0060796F">
      <w:pPr>
        <w:numPr>
          <w:ilvl w:val="0"/>
          <w:numId w:val="23"/>
        </w:numPr>
        <w:spacing w:after="160" w:line="259" w:lineRule="auto"/>
        <w:jc w:val="both"/>
        <w:rPr>
          <w:rFonts w:ascii="Calibri" w:eastAsia="Calibri" w:hAnsi="Calibri" w:cs="Calibri"/>
          <w:kern w:val="2"/>
          <w:sz w:val="22"/>
          <w:szCs w:val="22"/>
          <w14:ligatures w14:val="standardContextual"/>
        </w:rPr>
      </w:pPr>
      <w:r w:rsidRPr="00AC5362">
        <w:rPr>
          <w:rFonts w:ascii="Calibri" w:eastAsia="Calibri" w:hAnsi="Calibri" w:cs="Calibri"/>
          <w:kern w:val="2"/>
          <w:sz w:val="22"/>
          <w:szCs w:val="22"/>
          <w14:ligatures w14:val="standardContextual"/>
        </w:rPr>
        <w:t>Preparation of strategic documents and policies</w:t>
      </w:r>
    </w:p>
    <w:p w14:paraId="727CEAE5" w14:textId="77777777" w:rsidR="00AC5362" w:rsidRPr="00AC5362" w:rsidRDefault="00AC5362" w:rsidP="0060796F">
      <w:pPr>
        <w:numPr>
          <w:ilvl w:val="0"/>
          <w:numId w:val="23"/>
        </w:numPr>
        <w:spacing w:after="160" w:line="259" w:lineRule="auto"/>
        <w:jc w:val="both"/>
        <w:rPr>
          <w:rFonts w:ascii="Calibri" w:eastAsia="Calibri" w:hAnsi="Calibri" w:cs="Calibri"/>
          <w:kern w:val="2"/>
          <w:sz w:val="22"/>
          <w:szCs w:val="22"/>
          <w14:ligatures w14:val="standardContextual"/>
        </w:rPr>
      </w:pPr>
      <w:r w:rsidRPr="00AC5362">
        <w:rPr>
          <w:rFonts w:ascii="Calibri" w:eastAsia="Calibri" w:hAnsi="Calibri" w:cs="Calibri"/>
          <w:kern w:val="2"/>
          <w:sz w:val="22"/>
          <w:szCs w:val="22"/>
          <w14:ligatures w14:val="standardContextual"/>
        </w:rPr>
        <w:t>Monitoring the implementation of the Cybersecurity Strategy and Action Plan, as well as other strategic documents</w:t>
      </w:r>
    </w:p>
    <w:p w14:paraId="3D4C4FB9" w14:textId="77777777" w:rsidR="00AC5362" w:rsidRPr="00AC5362" w:rsidRDefault="00AC5362" w:rsidP="0060796F">
      <w:pPr>
        <w:numPr>
          <w:ilvl w:val="0"/>
          <w:numId w:val="23"/>
        </w:numPr>
        <w:spacing w:after="160" w:line="259" w:lineRule="auto"/>
        <w:jc w:val="both"/>
        <w:rPr>
          <w:rFonts w:ascii="Calibri" w:eastAsia="Calibri" w:hAnsi="Calibri" w:cs="Calibri"/>
          <w:kern w:val="2"/>
          <w:sz w:val="22"/>
          <w:szCs w:val="22"/>
          <w14:ligatures w14:val="standardContextual"/>
        </w:rPr>
      </w:pPr>
      <w:r w:rsidRPr="00AC5362">
        <w:rPr>
          <w:rFonts w:ascii="Calibri" w:eastAsia="Calibri" w:hAnsi="Calibri" w:cs="Calibri"/>
          <w:kern w:val="2"/>
          <w:sz w:val="22"/>
          <w:szCs w:val="22"/>
          <w14:ligatures w14:val="standardContextual"/>
        </w:rPr>
        <w:t>Analysis for strategic planning needs in the field of national cybersecurity</w:t>
      </w:r>
    </w:p>
    <w:p w14:paraId="339B41DA" w14:textId="77777777" w:rsidR="00AC5362" w:rsidRPr="00AC5362" w:rsidRDefault="00AC5362" w:rsidP="0060796F">
      <w:pPr>
        <w:numPr>
          <w:ilvl w:val="0"/>
          <w:numId w:val="23"/>
        </w:numPr>
        <w:spacing w:after="160" w:line="259" w:lineRule="auto"/>
        <w:jc w:val="both"/>
        <w:rPr>
          <w:rFonts w:ascii="Calibri" w:eastAsia="Calibri" w:hAnsi="Calibri" w:cs="Calibri"/>
          <w:kern w:val="2"/>
          <w:sz w:val="22"/>
          <w:szCs w:val="22"/>
          <w14:ligatures w14:val="standardContextual"/>
        </w:rPr>
      </w:pPr>
      <w:r w:rsidRPr="00AC5362">
        <w:rPr>
          <w:rFonts w:ascii="Calibri" w:eastAsia="Calibri" w:hAnsi="Calibri" w:cs="Calibri"/>
          <w:kern w:val="2"/>
          <w:sz w:val="22"/>
          <w:szCs w:val="22"/>
          <w14:ligatures w14:val="standardContextual"/>
        </w:rPr>
        <w:t>Setting cybersecurity standards, measures, and controls for government networks, systems, services, and the public sector</w:t>
      </w:r>
    </w:p>
    <w:p w14:paraId="663A1345" w14:textId="77777777" w:rsidR="00AC5362" w:rsidRPr="00AC5362" w:rsidRDefault="00AC5362" w:rsidP="0060796F">
      <w:pPr>
        <w:numPr>
          <w:ilvl w:val="0"/>
          <w:numId w:val="23"/>
        </w:numPr>
        <w:spacing w:after="160" w:line="259" w:lineRule="auto"/>
        <w:jc w:val="both"/>
        <w:rPr>
          <w:rFonts w:ascii="Calibri" w:eastAsia="Calibri" w:hAnsi="Calibri" w:cs="Calibri"/>
          <w:kern w:val="2"/>
          <w:sz w:val="22"/>
          <w:szCs w:val="22"/>
          <w14:ligatures w14:val="standardContextual"/>
        </w:rPr>
      </w:pPr>
      <w:r w:rsidRPr="00AC5362">
        <w:rPr>
          <w:rFonts w:ascii="Calibri" w:eastAsia="Calibri" w:hAnsi="Calibri" w:cs="Calibri"/>
          <w:kern w:val="2"/>
          <w:sz w:val="22"/>
          <w:szCs w:val="22"/>
          <w14:ligatures w14:val="standardContextual"/>
        </w:rPr>
        <w:t>Supervision of security for government networks, systems, and services</w:t>
      </w:r>
    </w:p>
    <w:p w14:paraId="5D023E6B" w14:textId="77777777" w:rsidR="00AC5362" w:rsidRPr="00AC5362" w:rsidRDefault="00AC5362" w:rsidP="0060796F">
      <w:pPr>
        <w:numPr>
          <w:ilvl w:val="0"/>
          <w:numId w:val="23"/>
        </w:numPr>
        <w:spacing w:after="160" w:line="259" w:lineRule="auto"/>
        <w:jc w:val="both"/>
        <w:rPr>
          <w:rFonts w:ascii="Calibri" w:eastAsia="Calibri" w:hAnsi="Calibri" w:cs="Calibri"/>
          <w:kern w:val="2"/>
          <w:sz w:val="22"/>
          <w:szCs w:val="22"/>
          <w14:ligatures w14:val="standardContextual"/>
        </w:rPr>
      </w:pPr>
      <w:r w:rsidRPr="00AC5362">
        <w:rPr>
          <w:rFonts w:ascii="Calibri" w:eastAsia="Calibri" w:hAnsi="Calibri" w:cs="Calibri"/>
          <w:kern w:val="2"/>
          <w:sz w:val="22"/>
          <w:szCs w:val="22"/>
          <w14:ligatures w14:val="standardContextual"/>
        </w:rPr>
        <w:t>Compliance oversight of public sector institutions with prescribed cybersecurity standards, measures, and controls</w:t>
      </w:r>
    </w:p>
    <w:p w14:paraId="3A216E7B" w14:textId="77777777" w:rsidR="00AC5362" w:rsidRPr="00AC5362" w:rsidRDefault="00AC5362" w:rsidP="0060796F">
      <w:pPr>
        <w:numPr>
          <w:ilvl w:val="0"/>
          <w:numId w:val="23"/>
        </w:numPr>
        <w:spacing w:after="160" w:line="259" w:lineRule="auto"/>
        <w:jc w:val="both"/>
        <w:rPr>
          <w:rFonts w:ascii="Calibri" w:eastAsia="Calibri" w:hAnsi="Calibri" w:cs="Calibri"/>
          <w:kern w:val="2"/>
          <w:sz w:val="22"/>
          <w:szCs w:val="22"/>
          <w14:ligatures w14:val="standardContextual"/>
        </w:rPr>
      </w:pPr>
      <w:r w:rsidRPr="00AC5362">
        <w:rPr>
          <w:rFonts w:ascii="Calibri" w:eastAsia="Calibri" w:hAnsi="Calibri" w:cs="Calibri"/>
          <w:kern w:val="2"/>
          <w:sz w:val="22"/>
          <w:szCs w:val="22"/>
          <w14:ligatures w14:val="standardContextual"/>
        </w:rPr>
        <w:t>Collaboration with the National CSIRT and other government institutions and organizations in the country</w:t>
      </w:r>
    </w:p>
    <w:p w14:paraId="2F9835D5" w14:textId="77777777" w:rsidR="00AC5362" w:rsidRPr="00AC5362" w:rsidRDefault="00AC5362" w:rsidP="0060796F">
      <w:pPr>
        <w:numPr>
          <w:ilvl w:val="0"/>
          <w:numId w:val="23"/>
        </w:numPr>
        <w:spacing w:after="160" w:line="259" w:lineRule="auto"/>
        <w:jc w:val="both"/>
        <w:rPr>
          <w:rFonts w:ascii="Calibri" w:eastAsia="Calibri" w:hAnsi="Calibri" w:cs="Calibri"/>
          <w:kern w:val="2"/>
          <w:sz w:val="22"/>
          <w:szCs w:val="22"/>
          <w14:ligatures w14:val="standardContextual"/>
        </w:rPr>
      </w:pPr>
      <w:r w:rsidRPr="00AC5362">
        <w:rPr>
          <w:rFonts w:ascii="Calibri" w:eastAsia="Calibri" w:hAnsi="Calibri" w:cs="Calibri"/>
          <w:kern w:val="2"/>
          <w:sz w:val="22"/>
          <w:szCs w:val="22"/>
          <w14:ligatures w14:val="standardContextual"/>
        </w:rPr>
        <w:t>International cooperation and building strategic partnerships</w:t>
      </w:r>
    </w:p>
    <w:p w14:paraId="7D55FB5A" w14:textId="77777777" w:rsidR="00AC5362" w:rsidRPr="00AC5362" w:rsidRDefault="00AC5362" w:rsidP="0060796F">
      <w:pPr>
        <w:numPr>
          <w:ilvl w:val="0"/>
          <w:numId w:val="23"/>
        </w:numPr>
        <w:spacing w:after="160" w:line="259" w:lineRule="auto"/>
        <w:jc w:val="both"/>
        <w:rPr>
          <w:rFonts w:ascii="Calibri" w:eastAsia="Calibri" w:hAnsi="Calibri" w:cs="Calibri"/>
          <w:kern w:val="2"/>
          <w:sz w:val="22"/>
          <w:szCs w:val="22"/>
          <w14:ligatures w14:val="standardContextual"/>
        </w:rPr>
      </w:pPr>
      <w:r w:rsidRPr="00AC5362">
        <w:rPr>
          <w:rFonts w:ascii="Calibri" w:eastAsia="Calibri" w:hAnsi="Calibri" w:cs="Calibri"/>
          <w:kern w:val="2"/>
          <w:sz w:val="22"/>
          <w:szCs w:val="22"/>
          <w14:ligatures w14:val="standardContextual"/>
        </w:rPr>
        <w:t>Cooperation with EU organizations and networks responsible for managing large-scale incidents and crises (EU-CyCLONe)</w:t>
      </w:r>
    </w:p>
    <w:p w14:paraId="669896C4" w14:textId="77F2CC10" w:rsidR="00AC5362" w:rsidRPr="00AC5362" w:rsidRDefault="00AC5362" w:rsidP="00AC5362">
      <w:pPr>
        <w:spacing w:after="160" w:line="259" w:lineRule="auto"/>
        <w:jc w:val="both"/>
        <w:rPr>
          <w:rFonts w:ascii="Calibri" w:eastAsia="Calibri" w:hAnsi="Calibri" w:cs="Calibri"/>
          <w:kern w:val="2"/>
          <w:sz w:val="22"/>
          <w:szCs w:val="22"/>
          <w14:ligatures w14:val="standardContextual"/>
        </w:rPr>
      </w:pPr>
      <w:r w:rsidRPr="00AC5362">
        <w:rPr>
          <w:rFonts w:ascii="Calibri" w:eastAsia="Calibri" w:hAnsi="Calibri" w:cs="Calibri"/>
          <w:kern w:val="2"/>
          <w:sz w:val="22"/>
          <w:szCs w:val="22"/>
          <w14:ligatures w14:val="standardContextual"/>
        </w:rPr>
        <w:t>For the effective operation of the Cybersecurity Sector (CSS) at MDT, it is essential to ensure adequate human, technical, and financial resources. This will enable CSS to address the increasing demand for professional on-site support for government critical ICT systems and services, as well as public sector institutions</w:t>
      </w:r>
      <w:r w:rsidRPr="009A5BA3">
        <w:rPr>
          <w:rStyle w:val="EndnoteReference"/>
          <w:rFonts w:ascii="Calibri" w:eastAsia="Calibri" w:hAnsi="Calibri" w:cs="Calibri"/>
          <w:kern w:val="2"/>
          <w:sz w:val="22"/>
          <w:szCs w:val="22"/>
          <w:lang w:val="mk-MK"/>
          <w14:ligatures w14:val="standardContextual"/>
        </w:rPr>
        <w:endnoteReference w:id="32"/>
      </w:r>
      <w:r w:rsidRPr="00AC5362">
        <w:rPr>
          <w:rFonts w:ascii="Calibri" w:eastAsia="Calibri" w:hAnsi="Calibri" w:cs="Calibri"/>
          <w:kern w:val="2"/>
          <w:sz w:val="22"/>
          <w:szCs w:val="22"/>
          <w14:ligatures w14:val="standardContextual"/>
        </w:rPr>
        <w:t>.</w:t>
      </w:r>
    </w:p>
    <w:p w14:paraId="06DCCCC6" w14:textId="5729C187" w:rsidR="00AC5362" w:rsidRPr="00AC5362" w:rsidRDefault="00AC5362" w:rsidP="00AC5362">
      <w:pPr>
        <w:spacing w:after="160" w:line="259" w:lineRule="auto"/>
        <w:jc w:val="both"/>
        <w:rPr>
          <w:rFonts w:ascii="Calibri" w:eastAsia="Calibri" w:hAnsi="Calibri" w:cs="Calibri"/>
          <w:kern w:val="2"/>
          <w:sz w:val="22"/>
          <w:szCs w:val="22"/>
          <w14:ligatures w14:val="standardContextual"/>
        </w:rPr>
      </w:pPr>
      <w:r w:rsidRPr="00AC5362">
        <w:rPr>
          <w:rFonts w:ascii="Calibri" w:eastAsia="Calibri" w:hAnsi="Calibri" w:cs="Calibri"/>
          <w:kern w:val="2"/>
          <w:sz w:val="22"/>
          <w:szCs w:val="22"/>
          <w14:ligatures w14:val="standardContextual"/>
        </w:rPr>
        <w:t>Through CSS, the strategic cybersecurity capacity of the Republic of North Macedonia will be strengthened, ensuring a positive impact on progress toward a secure cyber environment. This will enhance the state's ability to detect, respond to, and defend against malicious cyberattacks</w:t>
      </w:r>
      <w:r>
        <w:rPr>
          <w:rFonts w:ascii="Calibri" w:eastAsia="Calibri" w:hAnsi="Calibri" w:cs="Calibri"/>
          <w:kern w:val="2"/>
          <w:sz w:val="22"/>
          <w:szCs w:val="22"/>
          <w14:ligatures w14:val="standardContextual"/>
        </w:rPr>
        <w:t>.</w:t>
      </w:r>
      <w:r w:rsidRPr="009A5BA3">
        <w:rPr>
          <w:rFonts w:ascii="Calibri" w:eastAsia="Calibri" w:hAnsi="Calibri" w:cs="Calibri"/>
          <w:kern w:val="2"/>
          <w:sz w:val="22"/>
          <w:szCs w:val="22"/>
          <w:vertAlign w:val="superscript"/>
          <w:lang w:val="mk-MK"/>
          <w14:ligatures w14:val="standardContextual"/>
        </w:rPr>
        <w:endnoteReference w:id="33"/>
      </w:r>
    </w:p>
    <w:p w14:paraId="19062331" w14:textId="73F3C62E" w:rsidR="0010057E" w:rsidRPr="009A5BA3" w:rsidRDefault="00AC5362" w:rsidP="0060796F">
      <w:pPr>
        <w:keepNext/>
        <w:keepLines/>
        <w:numPr>
          <w:ilvl w:val="2"/>
          <w:numId w:val="13"/>
        </w:numPr>
        <w:spacing w:before="40" w:line="259" w:lineRule="auto"/>
        <w:jc w:val="both"/>
        <w:outlineLvl w:val="2"/>
        <w:rPr>
          <w:rFonts w:ascii="Calibri" w:hAnsi="Calibri" w:cs="Calibri"/>
          <w:color w:val="1F3763"/>
          <w:kern w:val="2"/>
          <w:lang w:val="mk-MK"/>
          <w14:ligatures w14:val="standardContextual"/>
        </w:rPr>
      </w:pPr>
      <w:bookmarkStart w:id="113" w:name="_Toc190335099"/>
      <w:r>
        <w:rPr>
          <w:rFonts w:ascii="Calibri" w:hAnsi="Calibri" w:cs="Calibri"/>
          <w:color w:val="1F3763"/>
          <w:kern w:val="2"/>
          <w14:ligatures w14:val="standardContextual"/>
        </w:rPr>
        <w:t>Key Measures</w:t>
      </w:r>
      <w:bookmarkEnd w:id="113"/>
      <w:r>
        <w:rPr>
          <w:rFonts w:ascii="Calibri" w:hAnsi="Calibri" w:cs="Calibri"/>
          <w:color w:val="1F3763"/>
          <w:kern w:val="2"/>
          <w14:ligatures w14:val="standardContextual"/>
        </w:rPr>
        <w:t xml:space="preserve"> </w:t>
      </w:r>
      <w:r w:rsidR="0010057E" w:rsidRPr="009A5BA3">
        <w:rPr>
          <w:rFonts w:ascii="Calibri" w:hAnsi="Calibri" w:cs="Calibri"/>
          <w:color w:val="1F3763"/>
          <w:kern w:val="2"/>
          <w:lang w:val="mk-MK"/>
          <w14:ligatures w14:val="standardContextual"/>
        </w:rPr>
        <w:t xml:space="preserve"> </w:t>
      </w:r>
    </w:p>
    <w:p w14:paraId="5CDA874E" w14:textId="77777777" w:rsidR="00DF1CE2" w:rsidRPr="009A5BA3" w:rsidRDefault="00DF1CE2" w:rsidP="000707ED">
      <w:pPr>
        <w:jc w:val="both"/>
        <w:rPr>
          <w:rFonts w:ascii="Calibri" w:hAnsi="Calibri" w:cs="Calibri"/>
          <w:lang w:val="mk-MK"/>
        </w:rPr>
      </w:pPr>
    </w:p>
    <w:p w14:paraId="78E1579D" w14:textId="662D689F" w:rsidR="00AC5362" w:rsidRPr="00AC5362" w:rsidRDefault="00AC5362" w:rsidP="0060796F">
      <w:pPr>
        <w:numPr>
          <w:ilvl w:val="0"/>
          <w:numId w:val="2"/>
        </w:numPr>
        <w:spacing w:after="160" w:line="259" w:lineRule="auto"/>
        <w:contextualSpacing/>
        <w:jc w:val="both"/>
        <w:rPr>
          <w:rFonts w:ascii="Calibri" w:eastAsia="Calibri" w:hAnsi="Calibri" w:cs="Calibri"/>
          <w:kern w:val="2"/>
          <w:sz w:val="22"/>
          <w:szCs w:val="22"/>
          <w14:ligatures w14:val="standardContextual"/>
        </w:rPr>
      </w:pPr>
      <w:r w:rsidRPr="00AC5362">
        <w:rPr>
          <w:rFonts w:ascii="Calibri" w:eastAsia="Calibri" w:hAnsi="Calibri" w:cs="Calibri"/>
          <w:kern w:val="2"/>
          <w:sz w:val="22"/>
          <w:szCs w:val="22"/>
          <w14:ligatures w14:val="standardContextual"/>
        </w:rPr>
        <w:t xml:space="preserve"> Establishing the Cybersecurity Sector (CSS) within MDT as the National Authority for Cybersecurity and Single Point of Contact (SPOC) for Cybersecurity.</w:t>
      </w:r>
    </w:p>
    <w:p w14:paraId="77EB0BC2" w14:textId="09049CF4" w:rsidR="00AC5362" w:rsidRPr="00AC5362" w:rsidRDefault="00AC5362" w:rsidP="0060796F">
      <w:pPr>
        <w:numPr>
          <w:ilvl w:val="0"/>
          <w:numId w:val="2"/>
        </w:numPr>
        <w:spacing w:after="160" w:line="259" w:lineRule="auto"/>
        <w:contextualSpacing/>
        <w:jc w:val="both"/>
        <w:rPr>
          <w:rFonts w:ascii="Calibri" w:eastAsia="Calibri" w:hAnsi="Calibri" w:cs="Calibri"/>
          <w:kern w:val="2"/>
          <w:sz w:val="22"/>
          <w:szCs w:val="22"/>
          <w14:ligatures w14:val="standardContextual"/>
        </w:rPr>
      </w:pPr>
      <w:r w:rsidRPr="00AC5362">
        <w:rPr>
          <w:rFonts w:ascii="Calibri" w:eastAsia="Calibri" w:hAnsi="Calibri" w:cs="Calibri"/>
          <w:kern w:val="2"/>
          <w:sz w:val="22"/>
          <w:szCs w:val="22"/>
          <w14:ligatures w14:val="standardContextual"/>
        </w:rPr>
        <w:lastRenderedPageBreak/>
        <w:t>Setting up a Government Security Operations Center (SOC) to provide proactive monitoring and cybersecurity management for the networks, systems, and services of MDT and the Government of the Republic of North Macedonia.</w:t>
      </w:r>
    </w:p>
    <w:p w14:paraId="0F2EF6B5" w14:textId="77612D9A" w:rsidR="00AC5362" w:rsidRPr="00AC5362" w:rsidRDefault="00AC5362" w:rsidP="0060796F">
      <w:pPr>
        <w:numPr>
          <w:ilvl w:val="0"/>
          <w:numId w:val="2"/>
        </w:numPr>
        <w:spacing w:after="160" w:line="259" w:lineRule="auto"/>
        <w:contextualSpacing/>
        <w:jc w:val="both"/>
        <w:rPr>
          <w:rFonts w:ascii="Calibri" w:eastAsia="Calibri" w:hAnsi="Calibri" w:cs="Calibri"/>
          <w:kern w:val="2"/>
          <w:sz w:val="22"/>
          <w:szCs w:val="22"/>
          <w14:ligatures w14:val="standardContextual"/>
        </w:rPr>
      </w:pPr>
      <w:r w:rsidRPr="00AC5362">
        <w:rPr>
          <w:rFonts w:ascii="Calibri" w:eastAsia="Calibri" w:hAnsi="Calibri" w:cs="Calibri"/>
          <w:kern w:val="2"/>
          <w:sz w:val="22"/>
          <w:szCs w:val="22"/>
          <w14:ligatures w14:val="standardContextual"/>
        </w:rPr>
        <w:t>Enhancing international cooperation and building strategic partnerships to strengthen national cybersecurity capabilities.</w:t>
      </w:r>
    </w:p>
    <w:p w14:paraId="17BB4085" w14:textId="4E240863" w:rsidR="00AC5362" w:rsidRPr="00AC5362" w:rsidRDefault="00AC5362" w:rsidP="00AC5362">
      <w:pPr>
        <w:spacing w:after="160" w:line="259" w:lineRule="auto"/>
        <w:ind w:left="720"/>
        <w:contextualSpacing/>
        <w:jc w:val="both"/>
        <w:rPr>
          <w:rFonts w:ascii="Calibri" w:eastAsia="Calibri" w:hAnsi="Calibri" w:cs="Calibri"/>
          <w:kern w:val="2"/>
          <w:sz w:val="22"/>
          <w:szCs w:val="22"/>
          <w14:ligatures w14:val="standardContextual"/>
        </w:rPr>
      </w:pPr>
      <w:r w:rsidRPr="00AC5362">
        <w:rPr>
          <w:rFonts w:ascii="Calibri" w:eastAsia="Calibri" w:hAnsi="Calibri" w:cs="Calibri"/>
          <w:kern w:val="2"/>
          <w:sz w:val="22"/>
          <w:szCs w:val="22"/>
          <w14:ligatures w14:val="standardContextual"/>
        </w:rPr>
        <w:t>Establishing a National Authority for Coordination and Management of Large-Scale Cybersecurity Incidents and Crises.</w:t>
      </w:r>
    </w:p>
    <w:p w14:paraId="05A6DBBA" w14:textId="345BCCA6" w:rsidR="00AC5362" w:rsidRPr="00AC5362" w:rsidRDefault="00AC5362" w:rsidP="0060796F">
      <w:pPr>
        <w:numPr>
          <w:ilvl w:val="0"/>
          <w:numId w:val="2"/>
        </w:numPr>
        <w:spacing w:after="160" w:line="259" w:lineRule="auto"/>
        <w:contextualSpacing/>
        <w:jc w:val="both"/>
        <w:rPr>
          <w:rFonts w:ascii="Calibri" w:eastAsia="Calibri" w:hAnsi="Calibri" w:cs="Calibri"/>
          <w:kern w:val="2"/>
          <w:sz w:val="22"/>
          <w:szCs w:val="22"/>
          <w14:ligatures w14:val="standardContextual"/>
        </w:rPr>
      </w:pPr>
      <w:r w:rsidRPr="00AC5362">
        <w:rPr>
          <w:rFonts w:ascii="Calibri" w:eastAsia="Calibri" w:hAnsi="Calibri" w:cs="Calibri"/>
          <w:kern w:val="2"/>
          <w:sz w:val="22"/>
          <w:szCs w:val="22"/>
          <w14:ligatures w14:val="standardContextual"/>
        </w:rPr>
        <w:t>Developing strategic documents and policies, as well as monitoring the implementation of the Cybersecurity Strategy, Action Plan, and other strategic frameworks.</w:t>
      </w:r>
    </w:p>
    <w:p w14:paraId="6D4824E4" w14:textId="13082AEA" w:rsidR="00AC5362" w:rsidRPr="00AC5362" w:rsidRDefault="00AC5362" w:rsidP="0060796F">
      <w:pPr>
        <w:numPr>
          <w:ilvl w:val="0"/>
          <w:numId w:val="2"/>
        </w:numPr>
        <w:spacing w:after="160" w:line="259" w:lineRule="auto"/>
        <w:contextualSpacing/>
        <w:jc w:val="both"/>
        <w:rPr>
          <w:rFonts w:ascii="Calibri" w:eastAsia="Calibri" w:hAnsi="Calibri" w:cs="Calibri"/>
          <w:kern w:val="2"/>
          <w:sz w:val="22"/>
          <w:szCs w:val="22"/>
          <w14:ligatures w14:val="standardContextual"/>
        </w:rPr>
      </w:pPr>
      <w:r w:rsidRPr="00AC5362">
        <w:rPr>
          <w:rFonts w:ascii="Calibri" w:eastAsia="Calibri" w:hAnsi="Calibri" w:cs="Calibri"/>
          <w:kern w:val="2"/>
          <w:sz w:val="22"/>
          <w:szCs w:val="22"/>
          <w14:ligatures w14:val="standardContextual"/>
        </w:rPr>
        <w:t>Defining cybersecurity standards, measures, and controls for government networks, systems, services, and the public sector.</w:t>
      </w:r>
    </w:p>
    <w:p w14:paraId="6E51C6F8" w14:textId="77777777" w:rsidR="00AC5362" w:rsidRPr="00AC5362" w:rsidRDefault="00AC5362" w:rsidP="0060796F">
      <w:pPr>
        <w:numPr>
          <w:ilvl w:val="0"/>
          <w:numId w:val="2"/>
        </w:numPr>
        <w:spacing w:after="160" w:line="259" w:lineRule="auto"/>
        <w:contextualSpacing/>
        <w:jc w:val="both"/>
        <w:rPr>
          <w:rFonts w:ascii="Calibri" w:eastAsia="Calibri" w:hAnsi="Calibri" w:cs="Calibri"/>
          <w:kern w:val="2"/>
          <w:sz w:val="22"/>
          <w:szCs w:val="22"/>
          <w:lang w:val="mk-MK"/>
          <w14:ligatures w14:val="standardContextual"/>
        </w:rPr>
      </w:pPr>
      <w:r w:rsidRPr="00AC5362">
        <w:rPr>
          <w:rFonts w:ascii="Calibri" w:eastAsia="Calibri" w:hAnsi="Calibri" w:cs="Calibri"/>
          <w:kern w:val="2"/>
          <w:sz w:val="22"/>
          <w:szCs w:val="22"/>
          <w14:ligatures w14:val="standardContextual"/>
        </w:rPr>
        <w:t>Supervising compliance of public sector institutions with prescribed cybersecurity standards, measures, and controls.</w:t>
      </w:r>
    </w:p>
    <w:p w14:paraId="0E9F7032" w14:textId="77777777" w:rsidR="00300912" w:rsidRPr="009A5BA3" w:rsidRDefault="00300912" w:rsidP="000707ED">
      <w:pPr>
        <w:spacing w:after="160" w:line="259" w:lineRule="auto"/>
        <w:contextualSpacing/>
        <w:jc w:val="both"/>
        <w:rPr>
          <w:rFonts w:ascii="Calibri" w:eastAsia="Calibri" w:hAnsi="Calibri" w:cs="Calibri"/>
          <w:kern w:val="2"/>
          <w:sz w:val="22"/>
          <w:szCs w:val="22"/>
          <w:lang w:val="mk-MK"/>
          <w14:ligatures w14:val="standardContextual"/>
        </w:rPr>
      </w:pPr>
    </w:p>
    <w:p w14:paraId="7C4FD756" w14:textId="0997A8DF" w:rsidR="0010057E" w:rsidRPr="006A62AC" w:rsidRDefault="006A62AC" w:rsidP="0060796F">
      <w:pPr>
        <w:pStyle w:val="ListParagraph"/>
        <w:keepNext/>
        <w:keepLines/>
        <w:numPr>
          <w:ilvl w:val="1"/>
          <w:numId w:val="13"/>
        </w:numPr>
        <w:spacing w:before="40"/>
        <w:jc w:val="both"/>
        <w:outlineLvl w:val="1"/>
        <w:rPr>
          <w:rFonts w:ascii="Calibri" w:hAnsi="Calibri" w:cs="Calibri"/>
          <w:color w:val="2F5496"/>
          <w:sz w:val="26"/>
          <w:szCs w:val="26"/>
        </w:rPr>
      </w:pPr>
      <w:bookmarkStart w:id="114" w:name="_Toc151034390"/>
      <w:bookmarkStart w:id="115" w:name="_Toc151106100"/>
      <w:bookmarkStart w:id="116" w:name="_Toc190335100"/>
      <w:bookmarkEnd w:id="114"/>
      <w:bookmarkEnd w:id="115"/>
      <w:r>
        <w:rPr>
          <w:rFonts w:ascii="Calibri" w:hAnsi="Calibri" w:cs="Calibri"/>
          <w:color w:val="2F5496"/>
          <w:sz w:val="26"/>
          <w:szCs w:val="26"/>
          <w:lang w:val="en-US"/>
        </w:rPr>
        <w:t xml:space="preserve">Specific objective </w:t>
      </w:r>
      <w:r w:rsidR="0010057E" w:rsidRPr="006A62AC">
        <w:rPr>
          <w:rFonts w:ascii="Calibri" w:hAnsi="Calibri" w:cs="Calibri"/>
          <w:color w:val="2F5496"/>
          <w:sz w:val="26"/>
          <w:szCs w:val="26"/>
        </w:rPr>
        <w:t xml:space="preserve">3. </w:t>
      </w:r>
      <w:r>
        <w:rPr>
          <w:rFonts w:ascii="Calibri" w:hAnsi="Calibri" w:cs="Calibri"/>
          <w:color w:val="2F5496"/>
          <w:sz w:val="26"/>
          <w:szCs w:val="26"/>
          <w:lang w:val="en-US"/>
        </w:rPr>
        <w:t>Enhanced Capacities for Defensive Cyber Operations</w:t>
      </w:r>
      <w:bookmarkEnd w:id="116"/>
      <w:r>
        <w:rPr>
          <w:rFonts w:ascii="Calibri" w:hAnsi="Calibri" w:cs="Calibri"/>
          <w:color w:val="2F5496"/>
          <w:sz w:val="26"/>
          <w:szCs w:val="26"/>
          <w:lang w:val="en-US"/>
        </w:rPr>
        <w:t xml:space="preserve">  </w:t>
      </w:r>
    </w:p>
    <w:p w14:paraId="33D107E5" w14:textId="77777777" w:rsidR="006A62AC" w:rsidRPr="006A62AC" w:rsidRDefault="006A62AC" w:rsidP="006A62AC">
      <w:pPr>
        <w:spacing w:after="160" w:line="259" w:lineRule="auto"/>
        <w:jc w:val="both"/>
        <w:rPr>
          <w:rFonts w:ascii="Calibri" w:eastAsia="Calibri" w:hAnsi="Calibri" w:cs="Calibri"/>
          <w:kern w:val="2"/>
          <w:sz w:val="22"/>
          <w:szCs w:val="22"/>
          <w14:ligatures w14:val="standardContextual"/>
        </w:rPr>
      </w:pPr>
      <w:r w:rsidRPr="006A62AC">
        <w:rPr>
          <w:rFonts w:ascii="Calibri" w:eastAsia="Calibri" w:hAnsi="Calibri" w:cs="Calibri"/>
          <w:kern w:val="2"/>
          <w:sz w:val="22"/>
          <w:szCs w:val="22"/>
          <w14:ligatures w14:val="standardContextual"/>
        </w:rPr>
        <w:t>To effectively address cyber risks, the Republic of North Macedonia will develop cyber defense capabilities in accordance with the highest standards, as an integral part of the National Cybersecurity Framework.</w:t>
      </w:r>
    </w:p>
    <w:p w14:paraId="7528A04C" w14:textId="77777777" w:rsidR="006A62AC" w:rsidRPr="006A62AC" w:rsidRDefault="006A62AC" w:rsidP="006A62AC">
      <w:pPr>
        <w:spacing w:after="160" w:line="259" w:lineRule="auto"/>
        <w:jc w:val="both"/>
        <w:rPr>
          <w:rFonts w:ascii="Calibri" w:eastAsia="Calibri" w:hAnsi="Calibri" w:cs="Calibri"/>
          <w:kern w:val="2"/>
          <w:sz w:val="22"/>
          <w:szCs w:val="22"/>
          <w14:ligatures w14:val="standardContextual"/>
        </w:rPr>
      </w:pPr>
      <w:r w:rsidRPr="006A62AC">
        <w:rPr>
          <w:rFonts w:ascii="Calibri" w:eastAsia="Calibri" w:hAnsi="Calibri" w:cs="Calibri"/>
          <w:kern w:val="2"/>
          <w:sz w:val="22"/>
          <w:szCs w:val="22"/>
          <w14:ligatures w14:val="standardContextual"/>
        </w:rPr>
        <w:t>The development of cyber defense capacities within the Armed Forces is of strategic importance for the country’s overall national defense. The Armed Forces will establish a Military Computer Security Incident Response Team (Mil-CSIRT) and develop capabilities for deploying cyber operations to enhance national resilience and defense in cyberspace.</w:t>
      </w:r>
    </w:p>
    <w:p w14:paraId="09808DC0" w14:textId="0E6CB3B9" w:rsidR="0010057E" w:rsidRPr="009A5BA3" w:rsidRDefault="00C353D8" w:rsidP="0060796F">
      <w:pPr>
        <w:keepNext/>
        <w:keepLines/>
        <w:numPr>
          <w:ilvl w:val="2"/>
          <w:numId w:val="13"/>
        </w:numPr>
        <w:spacing w:before="40" w:line="259" w:lineRule="auto"/>
        <w:jc w:val="both"/>
        <w:outlineLvl w:val="2"/>
        <w:rPr>
          <w:rFonts w:ascii="Calibri" w:hAnsi="Calibri" w:cs="Calibri"/>
          <w:color w:val="1F3763"/>
          <w:kern w:val="2"/>
          <w:lang w:val="mk-MK"/>
          <w14:ligatures w14:val="standardContextual"/>
        </w:rPr>
      </w:pPr>
      <w:bookmarkStart w:id="117" w:name="_Toc178328969"/>
      <w:bookmarkStart w:id="118" w:name="_Toc178330663"/>
      <w:bookmarkStart w:id="119" w:name="_Toc178330918"/>
      <w:bookmarkStart w:id="120" w:name="_Toc178331144"/>
      <w:bookmarkStart w:id="121" w:name="_Toc178854107"/>
      <w:bookmarkStart w:id="122" w:name="_Toc178854189"/>
      <w:bookmarkStart w:id="123" w:name="_Toc178854463"/>
      <w:bookmarkStart w:id="124" w:name="_Toc178328970"/>
      <w:bookmarkStart w:id="125" w:name="_Toc178330664"/>
      <w:bookmarkStart w:id="126" w:name="_Toc178330919"/>
      <w:bookmarkStart w:id="127" w:name="_Toc178331145"/>
      <w:bookmarkStart w:id="128" w:name="_Toc178854108"/>
      <w:bookmarkStart w:id="129" w:name="_Toc178854190"/>
      <w:bookmarkStart w:id="130" w:name="_Toc178854464"/>
      <w:bookmarkStart w:id="131" w:name="_Toc141726861"/>
      <w:bookmarkStart w:id="132" w:name="_Toc141726937"/>
      <w:bookmarkStart w:id="133" w:name="_Toc190335101"/>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r>
        <w:rPr>
          <w:rFonts w:ascii="Calibri" w:hAnsi="Calibri" w:cs="Calibri"/>
          <w:color w:val="1F3763"/>
          <w:kern w:val="2"/>
          <w14:ligatures w14:val="standardContextual"/>
        </w:rPr>
        <w:t>Key Measures</w:t>
      </w:r>
      <w:bookmarkEnd w:id="133"/>
      <w:r>
        <w:rPr>
          <w:rFonts w:ascii="Calibri" w:hAnsi="Calibri" w:cs="Calibri"/>
          <w:color w:val="1F3763"/>
          <w:kern w:val="2"/>
          <w14:ligatures w14:val="standardContextual"/>
        </w:rPr>
        <w:t xml:space="preserve"> </w:t>
      </w:r>
    </w:p>
    <w:p w14:paraId="2DBD98EA" w14:textId="77777777" w:rsidR="00DF1CE2" w:rsidRPr="009A5BA3" w:rsidRDefault="00DF1CE2" w:rsidP="000707ED">
      <w:pPr>
        <w:jc w:val="both"/>
        <w:rPr>
          <w:rFonts w:ascii="Calibri" w:hAnsi="Calibri" w:cs="Calibri"/>
          <w:lang w:val="mk-MK"/>
        </w:rPr>
      </w:pPr>
    </w:p>
    <w:p w14:paraId="1BA5A2F0" w14:textId="7919BD36" w:rsidR="006A62AC" w:rsidRPr="006A62AC" w:rsidRDefault="006A62AC" w:rsidP="0060796F">
      <w:pPr>
        <w:pStyle w:val="ListParagraph"/>
        <w:numPr>
          <w:ilvl w:val="0"/>
          <w:numId w:val="7"/>
        </w:numPr>
        <w:jc w:val="both"/>
        <w:rPr>
          <w:rFonts w:ascii="Calibri" w:eastAsia="Calibri" w:hAnsi="Calibri" w:cs="Calibri"/>
          <w:lang w:val="en-US"/>
        </w:rPr>
      </w:pPr>
      <w:r w:rsidRPr="006A62AC">
        <w:rPr>
          <w:rFonts w:ascii="Calibri" w:eastAsia="Calibri" w:hAnsi="Calibri" w:cs="Calibri"/>
          <w:lang w:val="en-US"/>
        </w:rPr>
        <w:t>Enhancing military cyber operations capabilities through the development of a comprehensive strategy to improve the Armed Forces' cyber operations capacity.</w:t>
      </w:r>
    </w:p>
    <w:p w14:paraId="3C688470" w14:textId="5B59407D" w:rsidR="006A62AC" w:rsidRPr="006A62AC" w:rsidRDefault="006A62AC" w:rsidP="0060796F">
      <w:pPr>
        <w:pStyle w:val="ListParagraph"/>
        <w:numPr>
          <w:ilvl w:val="0"/>
          <w:numId w:val="7"/>
        </w:numPr>
        <w:jc w:val="both"/>
        <w:rPr>
          <w:rFonts w:ascii="Calibri" w:eastAsia="Calibri" w:hAnsi="Calibri" w:cs="Calibri"/>
          <w:lang w:val="en-US"/>
        </w:rPr>
      </w:pPr>
      <w:r w:rsidRPr="006A62AC">
        <w:rPr>
          <w:rFonts w:ascii="Calibri" w:eastAsia="Calibri" w:hAnsi="Calibri" w:cs="Calibri"/>
          <w:lang w:val="en-US"/>
        </w:rPr>
        <w:t>Establishing a military team for responding to computer security incidents.</w:t>
      </w:r>
    </w:p>
    <w:p w14:paraId="0DC7F7C4" w14:textId="357D863D" w:rsidR="006A62AC" w:rsidRPr="006A62AC" w:rsidRDefault="006A62AC" w:rsidP="0060796F">
      <w:pPr>
        <w:pStyle w:val="ListParagraph"/>
        <w:numPr>
          <w:ilvl w:val="0"/>
          <w:numId w:val="7"/>
        </w:numPr>
        <w:jc w:val="both"/>
        <w:rPr>
          <w:rFonts w:ascii="Calibri" w:eastAsia="Calibri" w:hAnsi="Calibri" w:cs="Calibri"/>
        </w:rPr>
      </w:pPr>
      <w:r w:rsidRPr="006A62AC">
        <w:rPr>
          <w:rFonts w:ascii="Calibri" w:eastAsia="Calibri" w:hAnsi="Calibri" w:cs="Calibri"/>
          <w:lang w:val="en-US"/>
        </w:rPr>
        <w:t>Developing cyber defense capabilities for national and military needs by creating a solid framework for deploying cyber defense capabilities to protect national security and military operations.</w:t>
      </w:r>
    </w:p>
    <w:p w14:paraId="61F9E576" w14:textId="77777777" w:rsidR="0010057E" w:rsidRPr="009A5BA3" w:rsidRDefault="0010057E" w:rsidP="00DF1CE2">
      <w:pPr>
        <w:spacing w:after="160" w:line="259" w:lineRule="auto"/>
        <w:ind w:left="720"/>
        <w:contextualSpacing/>
        <w:jc w:val="both"/>
        <w:rPr>
          <w:rFonts w:ascii="Calibri" w:eastAsia="Calibri" w:hAnsi="Calibri" w:cs="Calibri"/>
          <w:kern w:val="2"/>
          <w:sz w:val="22"/>
          <w:szCs w:val="22"/>
          <w:lang w:val="mk-MK"/>
          <w14:ligatures w14:val="standardContextual"/>
        </w:rPr>
      </w:pPr>
    </w:p>
    <w:p w14:paraId="1B30CA25" w14:textId="2A1ACECE" w:rsidR="0010057E" w:rsidRPr="009A5BA3" w:rsidRDefault="00C353D8" w:rsidP="0060796F">
      <w:pPr>
        <w:keepNext/>
        <w:keepLines/>
        <w:numPr>
          <w:ilvl w:val="0"/>
          <w:numId w:val="13"/>
        </w:numPr>
        <w:spacing w:before="240" w:line="259" w:lineRule="auto"/>
        <w:jc w:val="both"/>
        <w:outlineLvl w:val="0"/>
        <w:rPr>
          <w:rFonts w:ascii="Calibri" w:hAnsi="Calibri" w:cs="Calibri"/>
          <w:color w:val="2F5496"/>
          <w:kern w:val="2"/>
          <w:sz w:val="32"/>
          <w:szCs w:val="32"/>
          <w:lang w:val="mk-MK"/>
          <w14:ligatures w14:val="standardContextual"/>
        </w:rPr>
      </w:pPr>
      <w:bookmarkStart w:id="134" w:name="_Toc190335102"/>
      <w:r w:rsidRPr="00C353D8">
        <w:rPr>
          <w:rFonts w:ascii="Calibri" w:hAnsi="Calibri" w:cs="Calibri"/>
          <w:color w:val="2F5496"/>
          <w:kern w:val="2"/>
          <w:sz w:val="32"/>
          <w:szCs w:val="32"/>
          <w14:ligatures w14:val="standardContextual"/>
        </w:rPr>
        <w:t>Priority Area 2: Security and Resilience of Essential and Important Entities, Networks, and Information and Communication Systems</w:t>
      </w:r>
      <w:bookmarkEnd w:id="134"/>
    </w:p>
    <w:p w14:paraId="3321CD8B" w14:textId="77777777" w:rsidR="00DF1CE2" w:rsidRPr="009A5BA3" w:rsidRDefault="00DF1CE2" w:rsidP="000707ED">
      <w:pPr>
        <w:jc w:val="both"/>
        <w:rPr>
          <w:rFonts w:ascii="Calibri" w:hAnsi="Calibri" w:cs="Calibri"/>
          <w:lang w:val="mk-MK"/>
        </w:rPr>
      </w:pPr>
    </w:p>
    <w:p w14:paraId="51A05A27" w14:textId="0C41382C" w:rsidR="00C353D8" w:rsidRPr="00C353D8" w:rsidRDefault="00C353D8" w:rsidP="00C353D8">
      <w:pPr>
        <w:spacing w:after="160" w:line="259" w:lineRule="auto"/>
        <w:jc w:val="both"/>
        <w:rPr>
          <w:rFonts w:ascii="Calibri" w:eastAsia="Calibri" w:hAnsi="Calibri" w:cs="Calibri"/>
          <w:b/>
          <w:bCs/>
          <w:kern w:val="2"/>
          <w:sz w:val="22"/>
          <w:szCs w:val="22"/>
          <w14:ligatures w14:val="standardContextual"/>
        </w:rPr>
      </w:pPr>
      <w:r w:rsidRPr="00C353D8">
        <w:rPr>
          <w:rFonts w:ascii="Calibri" w:eastAsia="Calibri" w:hAnsi="Calibri" w:cs="Calibri"/>
          <w:b/>
          <w:bCs/>
          <w:kern w:val="2"/>
          <w:sz w:val="22"/>
          <w:szCs w:val="22"/>
          <w14:ligatures w14:val="standardContextual"/>
        </w:rPr>
        <w:t>General Objective: Ensuring the Security, Confidentiality, and Resilience of Critical Networks, Information Systems, and Essential and Important Entities</w:t>
      </w:r>
    </w:p>
    <w:p w14:paraId="0FAF60B7" w14:textId="77777777" w:rsidR="00C353D8" w:rsidRPr="00C353D8" w:rsidRDefault="00C353D8" w:rsidP="00C353D8">
      <w:pPr>
        <w:spacing w:after="160" w:line="259" w:lineRule="auto"/>
        <w:jc w:val="both"/>
        <w:rPr>
          <w:rFonts w:ascii="Calibri" w:eastAsia="Calibri" w:hAnsi="Calibri" w:cs="Calibri"/>
          <w:kern w:val="2"/>
          <w:sz w:val="22"/>
          <w:szCs w:val="22"/>
          <w14:ligatures w14:val="standardContextual"/>
        </w:rPr>
      </w:pPr>
      <w:r w:rsidRPr="00C353D8">
        <w:rPr>
          <w:rFonts w:ascii="Calibri" w:eastAsia="Calibri" w:hAnsi="Calibri" w:cs="Calibri"/>
          <w:kern w:val="2"/>
          <w:sz w:val="22"/>
          <w:szCs w:val="22"/>
          <w14:ligatures w14:val="standardContextual"/>
        </w:rPr>
        <w:t>The availability, confidentiality, and integrity of data and services provided by essential and important entities contribute to the smooth functioning of society and the state. The public and private sectors, through the joint use of human, technical, and organizational resources, will work together to achieve the security and resilience of critical information infrastructure.</w:t>
      </w:r>
    </w:p>
    <w:p w14:paraId="561DF816" w14:textId="77777777" w:rsidR="00C353D8" w:rsidRPr="00C353D8" w:rsidRDefault="00C353D8" w:rsidP="00C353D8">
      <w:pPr>
        <w:spacing w:after="160" w:line="259" w:lineRule="auto"/>
        <w:jc w:val="both"/>
        <w:rPr>
          <w:rFonts w:ascii="Calibri" w:eastAsia="Calibri" w:hAnsi="Calibri" w:cs="Calibri"/>
          <w:kern w:val="2"/>
          <w:sz w:val="22"/>
          <w:szCs w:val="22"/>
          <w14:ligatures w14:val="standardContextual"/>
        </w:rPr>
      </w:pPr>
      <w:r w:rsidRPr="00C353D8">
        <w:rPr>
          <w:rFonts w:ascii="Calibri" w:eastAsia="Calibri" w:hAnsi="Calibri" w:cs="Calibri"/>
          <w:kern w:val="2"/>
          <w:sz w:val="22"/>
          <w:szCs w:val="22"/>
          <w14:ligatures w14:val="standardContextual"/>
        </w:rPr>
        <w:t xml:space="preserve">Protecting the networks and information systems of essential and important entities (critical infrastructure operators) and securing industrial control systems is of great importance, as these </w:t>
      </w:r>
      <w:r w:rsidRPr="00C353D8">
        <w:rPr>
          <w:rFonts w:ascii="Calibri" w:eastAsia="Calibri" w:hAnsi="Calibri" w:cs="Calibri"/>
          <w:kern w:val="2"/>
          <w:sz w:val="22"/>
          <w:szCs w:val="22"/>
          <w14:ligatures w14:val="standardContextual"/>
        </w:rPr>
        <w:lastRenderedPageBreak/>
        <w:t>entities predominantly own the network and information infrastructure crucial to the state. Additionally, safeguarding ICT services and systems used by the Government of the Republic of North Macedonia, as well as the public and private sectors, is a key priority.</w:t>
      </w:r>
    </w:p>
    <w:p w14:paraId="56C35941" w14:textId="77777777" w:rsidR="00C353D8" w:rsidRPr="00C353D8" w:rsidRDefault="00C353D8" w:rsidP="00C353D8">
      <w:pPr>
        <w:spacing w:after="160" w:line="259" w:lineRule="auto"/>
        <w:jc w:val="both"/>
        <w:rPr>
          <w:rFonts w:ascii="Calibri" w:eastAsia="Calibri" w:hAnsi="Calibri" w:cs="Calibri"/>
          <w:kern w:val="2"/>
          <w:sz w:val="22"/>
          <w:szCs w:val="22"/>
          <w14:ligatures w14:val="standardContextual"/>
        </w:rPr>
      </w:pPr>
      <w:r w:rsidRPr="00C353D8">
        <w:rPr>
          <w:rFonts w:ascii="Calibri" w:eastAsia="Calibri" w:hAnsi="Calibri" w:cs="Calibri"/>
          <w:kern w:val="2"/>
          <w:sz w:val="22"/>
          <w:szCs w:val="22"/>
          <w14:ligatures w14:val="standardContextual"/>
        </w:rPr>
        <w:t>To achieve a secure and resilient network and information infrastructure and ensure data protection, it is necessary to implement regular security measures, focusing on prevention, detection, and incident response. This includes developing new security solutions, strengthening coordination, and appropriately adapting legal requirements.</w:t>
      </w:r>
    </w:p>
    <w:p w14:paraId="1ABB896F" w14:textId="421EEFBD" w:rsidR="00403600" w:rsidRPr="009A5BA3" w:rsidRDefault="001607F7" w:rsidP="0060796F">
      <w:pPr>
        <w:pStyle w:val="ListParagraph"/>
        <w:keepNext/>
        <w:keepLines/>
        <w:numPr>
          <w:ilvl w:val="1"/>
          <w:numId w:val="13"/>
        </w:numPr>
        <w:spacing w:before="40"/>
        <w:jc w:val="both"/>
        <w:outlineLvl w:val="1"/>
        <w:rPr>
          <w:rFonts w:ascii="Calibri" w:hAnsi="Calibri" w:cs="Calibri"/>
          <w:color w:val="2F5496"/>
          <w:sz w:val="26"/>
          <w:szCs w:val="26"/>
        </w:rPr>
      </w:pPr>
      <w:bookmarkStart w:id="135" w:name="_Toc190335103"/>
      <w:r>
        <w:rPr>
          <w:rFonts w:ascii="Calibri" w:hAnsi="Calibri" w:cs="Calibri"/>
          <w:color w:val="2F5496"/>
          <w:sz w:val="26"/>
          <w:szCs w:val="26"/>
          <w:lang w:val="en-US"/>
        </w:rPr>
        <w:t xml:space="preserve">Specific Objective </w:t>
      </w:r>
      <w:r w:rsidR="00403600" w:rsidRPr="009A5BA3">
        <w:rPr>
          <w:rFonts w:ascii="Calibri" w:hAnsi="Calibri" w:cs="Calibri"/>
          <w:color w:val="2F5496"/>
          <w:sz w:val="26"/>
          <w:szCs w:val="26"/>
        </w:rPr>
        <w:t xml:space="preserve">1. </w:t>
      </w:r>
      <w:r>
        <w:rPr>
          <w:rFonts w:ascii="Calibri" w:hAnsi="Calibri" w:cs="Calibri"/>
          <w:color w:val="2F5496"/>
          <w:sz w:val="26"/>
          <w:szCs w:val="26"/>
          <w:lang w:val="en-US"/>
        </w:rPr>
        <w:t>Risk and Threat Management and Monitoring</w:t>
      </w:r>
      <w:bookmarkEnd w:id="135"/>
      <w:r>
        <w:rPr>
          <w:rFonts w:ascii="Calibri" w:hAnsi="Calibri" w:cs="Calibri"/>
          <w:color w:val="2F5496"/>
          <w:sz w:val="26"/>
          <w:szCs w:val="26"/>
          <w:lang w:val="en-US"/>
        </w:rPr>
        <w:t xml:space="preserve"> </w:t>
      </w:r>
    </w:p>
    <w:p w14:paraId="5A6A7B38" w14:textId="77777777" w:rsidR="001607F7" w:rsidRPr="001607F7" w:rsidRDefault="001607F7" w:rsidP="001607F7">
      <w:pPr>
        <w:spacing w:after="160" w:line="259" w:lineRule="auto"/>
        <w:jc w:val="both"/>
        <w:rPr>
          <w:rFonts w:ascii="Calibri" w:eastAsia="Calibri" w:hAnsi="Calibri" w:cs="Calibri"/>
          <w:kern w:val="2"/>
          <w:sz w:val="22"/>
          <w:szCs w:val="22"/>
          <w14:ligatures w14:val="standardContextual"/>
        </w:rPr>
      </w:pPr>
      <w:r w:rsidRPr="001607F7">
        <w:rPr>
          <w:rFonts w:ascii="Calibri" w:eastAsia="Calibri" w:hAnsi="Calibri" w:cs="Calibri"/>
          <w:kern w:val="2"/>
          <w:sz w:val="22"/>
          <w:szCs w:val="22"/>
          <w14:ligatures w14:val="standardContextual"/>
        </w:rPr>
        <w:t>The identification and management of national cyber risks aim to prioritize and develop appropriate procedures for addressing them, with a particular focus on risks related to ICT equipment and service providers, as well as supply chain vulnerabilities.</w:t>
      </w:r>
    </w:p>
    <w:p w14:paraId="4205E7A3" w14:textId="77777777" w:rsidR="001607F7" w:rsidRPr="001607F7" w:rsidRDefault="001607F7" w:rsidP="001607F7">
      <w:pPr>
        <w:spacing w:after="160" w:line="259" w:lineRule="auto"/>
        <w:jc w:val="both"/>
        <w:rPr>
          <w:rFonts w:ascii="Calibri" w:eastAsia="Calibri" w:hAnsi="Calibri" w:cs="Calibri"/>
          <w:kern w:val="2"/>
          <w:sz w:val="22"/>
          <w:szCs w:val="22"/>
          <w14:ligatures w14:val="standardContextual"/>
        </w:rPr>
      </w:pPr>
      <w:r w:rsidRPr="001607F7">
        <w:rPr>
          <w:rFonts w:ascii="Calibri" w:eastAsia="Calibri" w:hAnsi="Calibri" w:cs="Calibri"/>
          <w:kern w:val="2"/>
          <w:sz w:val="22"/>
          <w:szCs w:val="22"/>
          <w14:ligatures w14:val="standardContextual"/>
        </w:rPr>
        <w:t>Collaboration between the public and private sectors and highly critical sectors will lead to a better understanding, prioritization, and management of cyber risks and threats affecting one or more critical sectors.</w:t>
      </w:r>
    </w:p>
    <w:p w14:paraId="77943F50" w14:textId="77777777" w:rsidR="001607F7" w:rsidRPr="001607F7" w:rsidRDefault="001607F7" w:rsidP="001607F7">
      <w:pPr>
        <w:spacing w:after="160" w:line="259" w:lineRule="auto"/>
        <w:jc w:val="both"/>
        <w:rPr>
          <w:rFonts w:ascii="Calibri" w:eastAsia="Calibri" w:hAnsi="Calibri" w:cs="Calibri"/>
          <w:kern w:val="2"/>
          <w:sz w:val="22"/>
          <w:szCs w:val="22"/>
          <w14:ligatures w14:val="standardContextual"/>
        </w:rPr>
      </w:pPr>
      <w:r w:rsidRPr="001607F7">
        <w:rPr>
          <w:rFonts w:ascii="Calibri" w:eastAsia="Calibri" w:hAnsi="Calibri" w:cs="Calibri"/>
          <w:kern w:val="2"/>
          <w:sz w:val="22"/>
          <w:szCs w:val="22"/>
          <w14:ligatures w14:val="standardContextual"/>
        </w:rPr>
        <w:t>A continuous risk assessment and mitigation approach will be introduced for the public sector and essential and important entities in the country, utilizing trained professionals and international cybersecurity risk management standards.</w:t>
      </w:r>
    </w:p>
    <w:p w14:paraId="0D4DDDDF" w14:textId="77777777" w:rsidR="001607F7" w:rsidRPr="001607F7" w:rsidRDefault="001607F7" w:rsidP="001607F7">
      <w:pPr>
        <w:spacing w:after="160" w:line="259" w:lineRule="auto"/>
        <w:jc w:val="both"/>
        <w:rPr>
          <w:rFonts w:ascii="Calibri" w:eastAsia="Calibri" w:hAnsi="Calibri" w:cs="Calibri"/>
          <w:kern w:val="2"/>
          <w:sz w:val="22"/>
          <w:szCs w:val="22"/>
          <w14:ligatures w14:val="standardContextual"/>
        </w:rPr>
      </w:pPr>
      <w:r w:rsidRPr="001607F7">
        <w:rPr>
          <w:rFonts w:ascii="Calibri" w:eastAsia="Calibri" w:hAnsi="Calibri" w:cs="Calibri"/>
          <w:kern w:val="2"/>
          <w:sz w:val="22"/>
          <w:szCs w:val="22"/>
          <w14:ligatures w14:val="standardContextual"/>
        </w:rPr>
        <w:t>Support for the private sector in assessing and managing cyber risks will be provided through guidance based on international standards and educational training for legal entities.</w:t>
      </w:r>
    </w:p>
    <w:p w14:paraId="7F456696" w14:textId="77777777" w:rsidR="001607F7" w:rsidRPr="001607F7" w:rsidRDefault="001607F7" w:rsidP="001607F7">
      <w:pPr>
        <w:spacing w:after="160" w:line="259" w:lineRule="auto"/>
        <w:jc w:val="both"/>
        <w:rPr>
          <w:rFonts w:ascii="Calibri" w:eastAsia="Calibri" w:hAnsi="Calibri" w:cs="Calibri"/>
          <w:kern w:val="2"/>
          <w:sz w:val="22"/>
          <w:szCs w:val="22"/>
          <w14:ligatures w14:val="standardContextual"/>
        </w:rPr>
      </w:pPr>
      <w:r w:rsidRPr="001607F7">
        <w:rPr>
          <w:rFonts w:ascii="Calibri" w:eastAsia="Calibri" w:hAnsi="Calibri" w:cs="Calibri"/>
          <w:kern w:val="2"/>
          <w:sz w:val="22"/>
          <w:szCs w:val="22"/>
          <w14:ligatures w14:val="standardContextual"/>
        </w:rPr>
        <w:t>A National Cybersecurity Risk Assessment Framework will be adopted and implemented across government institutions, the public sector, and essential and important entities.</w:t>
      </w:r>
    </w:p>
    <w:p w14:paraId="247D79A3" w14:textId="77777777" w:rsidR="001607F7" w:rsidRPr="001607F7" w:rsidRDefault="001607F7" w:rsidP="001607F7">
      <w:pPr>
        <w:spacing w:after="160" w:line="259" w:lineRule="auto"/>
        <w:jc w:val="both"/>
        <w:rPr>
          <w:rFonts w:ascii="Calibri" w:eastAsia="Calibri" w:hAnsi="Calibri" w:cs="Calibri"/>
          <w:kern w:val="2"/>
          <w:sz w:val="22"/>
          <w:szCs w:val="22"/>
          <w14:ligatures w14:val="standardContextual"/>
        </w:rPr>
      </w:pPr>
      <w:r w:rsidRPr="001607F7">
        <w:rPr>
          <w:rFonts w:ascii="Calibri" w:eastAsia="Calibri" w:hAnsi="Calibri" w:cs="Calibri"/>
          <w:kern w:val="2"/>
          <w:sz w:val="22"/>
          <w:szCs w:val="22"/>
          <w14:ligatures w14:val="standardContextual"/>
        </w:rPr>
        <w:t>A Register of Identified Critical Information Assets will be established, continuously updated, and assessed for vulnerabilities, threats, and risks related to ICT systems and networks in the public sector and among essential and important entities. These registries must be periodically updated in line with emerging vulnerabilities and threats.</w:t>
      </w:r>
    </w:p>
    <w:p w14:paraId="7CB0207A" w14:textId="38201F16" w:rsidR="001607F7" w:rsidRPr="001607F7" w:rsidRDefault="001607F7" w:rsidP="001607F7">
      <w:pPr>
        <w:spacing w:after="160" w:line="259" w:lineRule="auto"/>
        <w:jc w:val="both"/>
        <w:rPr>
          <w:rFonts w:ascii="Calibri" w:eastAsia="Calibri" w:hAnsi="Calibri" w:cs="Calibri"/>
          <w:kern w:val="2"/>
          <w:sz w:val="22"/>
          <w:szCs w:val="22"/>
          <w14:ligatures w14:val="standardContextual"/>
        </w:rPr>
      </w:pPr>
      <w:r w:rsidRPr="001607F7">
        <w:rPr>
          <w:rFonts w:ascii="Calibri" w:eastAsia="Calibri" w:hAnsi="Calibri" w:cs="Calibri"/>
          <w:kern w:val="2"/>
          <w:sz w:val="22"/>
          <w:szCs w:val="22"/>
          <w14:ligatures w14:val="standardContextual"/>
        </w:rPr>
        <w:t xml:space="preserve">Information sharing on vulnerabilities, threats, incidents, and risks will be enhanced through the National CSIRT Information Sharing Network and the National Cybersecurity Authority. To support this, a Vulnerability Management Policy will be implemented to promote and facilitate coordinated vulnerability disclosure </w:t>
      </w:r>
      <w:r w:rsidRPr="001607F7">
        <w:rPr>
          <w:rFonts w:ascii="Calibri" w:eastAsia="Calibri" w:hAnsi="Calibri" w:cs="Calibri"/>
          <w:kern w:val="2"/>
          <w:sz w:val="22"/>
          <w:szCs w:val="22"/>
          <w:lang w:val="mk-MK"/>
          <w14:ligatures w14:val="standardContextual"/>
        </w:rPr>
        <w:t>[1].</w:t>
      </w:r>
    </w:p>
    <w:p w14:paraId="0BDAE65A" w14:textId="77777777" w:rsidR="001607F7" w:rsidRPr="001607F7" w:rsidRDefault="001607F7" w:rsidP="001607F7">
      <w:pPr>
        <w:spacing w:after="160" w:line="259" w:lineRule="auto"/>
        <w:jc w:val="both"/>
        <w:rPr>
          <w:rFonts w:ascii="Calibri" w:eastAsia="Calibri" w:hAnsi="Calibri" w:cs="Calibri"/>
          <w:kern w:val="2"/>
          <w:sz w:val="22"/>
          <w:szCs w:val="22"/>
          <w14:ligatures w14:val="standardContextual"/>
        </w:rPr>
      </w:pPr>
      <w:r w:rsidRPr="001607F7">
        <w:rPr>
          <w:rFonts w:ascii="Calibri" w:eastAsia="Calibri" w:hAnsi="Calibri" w:cs="Calibri"/>
          <w:kern w:val="2"/>
          <w:sz w:val="22"/>
          <w:szCs w:val="22"/>
          <w14:ligatures w14:val="standardContextual"/>
        </w:rPr>
        <w:t>Essential and important entities must adopt appropriate and proportionate technical, operational, and organizational measures to manage security risks associated with the networks and information systems they use for their operations or services. These measures should prevent or minimize the impact of incidents on service users and interconnected services. The security level of networks and information systems must be proportionate to the identified risks. The proportionality of these measures will be assessed based on an entity's exposure to risk, size, and the likelihood and severity of incidents, including their social and economic impact.</w:t>
      </w:r>
    </w:p>
    <w:p w14:paraId="67C3D240" w14:textId="77777777" w:rsidR="001607F7" w:rsidRPr="001607F7" w:rsidRDefault="001607F7" w:rsidP="001607F7">
      <w:pPr>
        <w:spacing w:after="160" w:line="259" w:lineRule="auto"/>
        <w:jc w:val="both"/>
        <w:rPr>
          <w:rFonts w:ascii="Calibri" w:eastAsia="Calibri" w:hAnsi="Calibri" w:cs="Calibri"/>
          <w:kern w:val="2"/>
          <w:sz w:val="22"/>
          <w:szCs w:val="22"/>
          <w14:ligatures w14:val="standardContextual"/>
        </w:rPr>
      </w:pPr>
      <w:r w:rsidRPr="001607F7">
        <w:rPr>
          <w:rFonts w:ascii="Calibri" w:eastAsia="Calibri" w:hAnsi="Calibri" w:cs="Calibri"/>
          <w:kern w:val="2"/>
          <w:sz w:val="22"/>
          <w:szCs w:val="22"/>
          <w14:ligatures w14:val="standardContextual"/>
        </w:rPr>
        <w:t>A Critical Supply Chain Security Risk Assessment Policy will be introduced to evaluate the security risks of specific critical ICT services, systems, or supply chains, considering both technical and non-technical risk factors. This assessment will align with evaluations conducted at the European Union level and by EU Member States.</w:t>
      </w:r>
    </w:p>
    <w:p w14:paraId="5E65CCFF" w14:textId="77777777" w:rsidR="001607F7" w:rsidRPr="001607F7" w:rsidRDefault="001607F7" w:rsidP="001607F7">
      <w:pPr>
        <w:spacing w:after="160" w:line="259" w:lineRule="auto"/>
        <w:jc w:val="both"/>
        <w:rPr>
          <w:rFonts w:ascii="Calibri" w:eastAsia="Calibri" w:hAnsi="Calibri" w:cs="Calibri"/>
          <w:kern w:val="2"/>
          <w:sz w:val="22"/>
          <w:szCs w:val="22"/>
          <w14:ligatures w14:val="standardContextual"/>
        </w:rPr>
      </w:pPr>
      <w:r w:rsidRPr="001607F7">
        <w:rPr>
          <w:rFonts w:ascii="Calibri" w:eastAsia="Calibri" w:hAnsi="Calibri" w:cs="Calibri"/>
          <w:kern w:val="2"/>
          <w:sz w:val="22"/>
          <w:szCs w:val="22"/>
          <w14:ligatures w14:val="standardContextual"/>
        </w:rPr>
        <w:lastRenderedPageBreak/>
        <w:t>The National Competent Authority, in collaboration with other relevant bodies, will define and regularly update operational and organizational risk management measures for essential and important entities. These entities will be required to implement the prescribed security measures for the networks and information systems they rely on.</w:t>
      </w:r>
    </w:p>
    <w:p w14:paraId="0276341F" w14:textId="77777777" w:rsidR="001607F7" w:rsidRPr="001607F7" w:rsidRDefault="001607F7" w:rsidP="001607F7">
      <w:pPr>
        <w:spacing w:after="160" w:line="259" w:lineRule="auto"/>
        <w:jc w:val="both"/>
        <w:rPr>
          <w:rFonts w:ascii="Calibri" w:eastAsia="Calibri" w:hAnsi="Calibri" w:cs="Calibri"/>
          <w:kern w:val="2"/>
          <w:sz w:val="22"/>
          <w:szCs w:val="22"/>
          <w14:ligatures w14:val="standardContextual"/>
        </w:rPr>
      </w:pPr>
      <w:r w:rsidRPr="001607F7">
        <w:rPr>
          <w:rFonts w:ascii="Calibri" w:eastAsia="Calibri" w:hAnsi="Calibri" w:cs="Calibri"/>
          <w:kern w:val="2"/>
          <w:sz w:val="22"/>
          <w:szCs w:val="22"/>
          <w14:ligatures w14:val="standardContextual"/>
        </w:rPr>
        <w:t>Regulatory oversight will ensure compliance, with the National Competent Authority, in coordination with other relevant agencies, monitoring the implementation of risk assessment measures and controls.</w:t>
      </w:r>
    </w:p>
    <w:p w14:paraId="0BBA48CE" w14:textId="447DC52B" w:rsidR="001607F7" w:rsidRPr="001607F7" w:rsidRDefault="001607F7" w:rsidP="001607F7">
      <w:pPr>
        <w:spacing w:after="160" w:line="259" w:lineRule="auto"/>
        <w:jc w:val="both"/>
        <w:rPr>
          <w:rFonts w:ascii="Calibri" w:eastAsia="Calibri" w:hAnsi="Calibri" w:cs="Calibri"/>
          <w:kern w:val="2"/>
          <w:sz w:val="22"/>
          <w:szCs w:val="22"/>
          <w14:ligatures w14:val="standardContextual"/>
        </w:rPr>
      </w:pPr>
      <w:r w:rsidRPr="001607F7">
        <w:rPr>
          <w:rFonts w:ascii="Calibri" w:eastAsia="Calibri" w:hAnsi="Calibri" w:cs="Calibri"/>
          <w:kern w:val="2"/>
          <w:sz w:val="22"/>
          <w:szCs w:val="22"/>
          <w14:ligatures w14:val="standardContextual"/>
        </w:rPr>
        <w:t>Legislation will mandate that</w:t>
      </w:r>
      <w:r w:rsidR="000D2A6B">
        <w:rPr>
          <w:rFonts w:ascii="Calibri" w:eastAsia="Calibri" w:hAnsi="Calibri" w:cs="Calibri"/>
          <w:kern w:val="2"/>
          <w:sz w:val="22"/>
          <w:szCs w:val="22"/>
          <w14:ligatures w14:val="standardContextual"/>
        </w:rPr>
        <w:t xml:space="preserve"> </w:t>
      </w:r>
      <w:r w:rsidRPr="001607F7">
        <w:rPr>
          <w:rFonts w:ascii="Calibri" w:eastAsia="Calibri" w:hAnsi="Calibri" w:cs="Calibri"/>
          <w:kern w:val="2"/>
          <w:sz w:val="22"/>
          <w:szCs w:val="22"/>
          <w14:ligatures w14:val="standardContextual"/>
        </w:rPr>
        <w:t>essential and important entities implement appropriate and proportionate cybersecurity measures to manage network and information system security risks effectively.</w:t>
      </w:r>
    </w:p>
    <w:p w14:paraId="7F985C5E" w14:textId="553FBC9A" w:rsidR="00403600" w:rsidRPr="009A5BA3" w:rsidRDefault="001607F7" w:rsidP="0060796F">
      <w:pPr>
        <w:keepNext/>
        <w:keepLines/>
        <w:numPr>
          <w:ilvl w:val="2"/>
          <w:numId w:val="13"/>
        </w:numPr>
        <w:spacing w:before="40" w:line="259" w:lineRule="auto"/>
        <w:jc w:val="both"/>
        <w:outlineLvl w:val="2"/>
        <w:rPr>
          <w:rFonts w:ascii="Calibri" w:hAnsi="Calibri" w:cs="Calibri"/>
          <w:color w:val="1F3763"/>
          <w:kern w:val="2"/>
          <w:lang w:val="mk-MK"/>
          <w14:ligatures w14:val="standardContextual"/>
        </w:rPr>
      </w:pPr>
      <w:bookmarkStart w:id="136" w:name="_Toc190335104"/>
      <w:r>
        <w:rPr>
          <w:rFonts w:ascii="Calibri" w:hAnsi="Calibri" w:cs="Calibri"/>
          <w:color w:val="1F3763"/>
          <w:kern w:val="2"/>
          <w14:ligatures w14:val="standardContextual"/>
        </w:rPr>
        <w:t>Key Measures</w:t>
      </w:r>
      <w:bookmarkEnd w:id="136"/>
      <w:r>
        <w:rPr>
          <w:rFonts w:ascii="Calibri" w:hAnsi="Calibri" w:cs="Calibri"/>
          <w:color w:val="1F3763"/>
          <w:kern w:val="2"/>
          <w14:ligatures w14:val="standardContextual"/>
        </w:rPr>
        <w:t xml:space="preserve"> </w:t>
      </w:r>
    </w:p>
    <w:p w14:paraId="30FB1C6C" w14:textId="468CE0C4" w:rsidR="000D2A6B" w:rsidRPr="000D2A6B" w:rsidRDefault="000D2A6B" w:rsidP="0060796F">
      <w:pPr>
        <w:numPr>
          <w:ilvl w:val="0"/>
          <w:numId w:val="2"/>
        </w:numPr>
        <w:spacing w:after="160" w:line="259" w:lineRule="auto"/>
        <w:contextualSpacing/>
        <w:jc w:val="both"/>
        <w:rPr>
          <w:rFonts w:ascii="Calibri" w:eastAsia="Calibri" w:hAnsi="Calibri" w:cs="Calibri"/>
          <w:kern w:val="2"/>
          <w:sz w:val="22"/>
          <w:szCs w:val="22"/>
          <w14:ligatures w14:val="standardContextual"/>
        </w:rPr>
      </w:pPr>
      <w:r w:rsidRPr="000D2A6B">
        <w:rPr>
          <w:rFonts w:ascii="Calibri" w:eastAsia="Calibri" w:hAnsi="Calibri" w:cs="Calibri"/>
          <w:kern w:val="2"/>
          <w:sz w:val="22"/>
          <w:szCs w:val="22"/>
          <w14:ligatures w14:val="standardContextual"/>
        </w:rPr>
        <w:t>National Cybersecurity Risk Assessment Framework</w:t>
      </w:r>
    </w:p>
    <w:p w14:paraId="2C7E311B" w14:textId="7B352251" w:rsidR="000D2A6B" w:rsidRPr="000D2A6B" w:rsidRDefault="000D2A6B" w:rsidP="0060796F">
      <w:pPr>
        <w:numPr>
          <w:ilvl w:val="0"/>
          <w:numId w:val="2"/>
        </w:numPr>
        <w:spacing w:after="160" w:line="259" w:lineRule="auto"/>
        <w:contextualSpacing/>
        <w:jc w:val="both"/>
        <w:rPr>
          <w:rFonts w:ascii="Calibri" w:eastAsia="Calibri" w:hAnsi="Calibri" w:cs="Calibri"/>
          <w:kern w:val="2"/>
          <w:sz w:val="22"/>
          <w:szCs w:val="22"/>
          <w14:ligatures w14:val="standardContextual"/>
        </w:rPr>
      </w:pPr>
      <w:r w:rsidRPr="000D2A6B">
        <w:rPr>
          <w:rFonts w:ascii="Calibri" w:eastAsia="Calibri" w:hAnsi="Calibri" w:cs="Calibri"/>
          <w:kern w:val="2"/>
          <w:sz w:val="22"/>
          <w:szCs w:val="22"/>
          <w14:ligatures w14:val="standardContextual"/>
        </w:rPr>
        <w:t>Operational and Organizational Measures for Managing Security Risks in Networks and Information Systems for Essential and Important Entities</w:t>
      </w:r>
    </w:p>
    <w:p w14:paraId="002E926F" w14:textId="09E83B4D" w:rsidR="000D2A6B" w:rsidRPr="000D2A6B" w:rsidRDefault="000D2A6B" w:rsidP="0060796F">
      <w:pPr>
        <w:numPr>
          <w:ilvl w:val="0"/>
          <w:numId w:val="2"/>
        </w:numPr>
        <w:spacing w:after="160" w:line="259" w:lineRule="auto"/>
        <w:contextualSpacing/>
        <w:jc w:val="both"/>
        <w:rPr>
          <w:rFonts w:ascii="Calibri" w:eastAsia="Calibri" w:hAnsi="Calibri" w:cs="Calibri"/>
          <w:kern w:val="2"/>
          <w:sz w:val="22"/>
          <w:szCs w:val="22"/>
          <w14:ligatures w14:val="standardContextual"/>
        </w:rPr>
      </w:pPr>
      <w:r w:rsidRPr="000D2A6B">
        <w:rPr>
          <w:rFonts w:ascii="Calibri" w:eastAsia="Calibri" w:hAnsi="Calibri" w:cs="Calibri"/>
          <w:kern w:val="2"/>
          <w:sz w:val="22"/>
          <w:szCs w:val="22"/>
          <w14:ligatures w14:val="standardContextual"/>
        </w:rPr>
        <w:t>Supervision of Essential and Important Entities regarding the implementation of prescribed security measures, controls, and risk assessments</w:t>
      </w:r>
    </w:p>
    <w:p w14:paraId="61A1B499" w14:textId="463C4E32" w:rsidR="000D2A6B" w:rsidRPr="000D2A6B" w:rsidRDefault="000D2A6B" w:rsidP="0060796F">
      <w:pPr>
        <w:numPr>
          <w:ilvl w:val="0"/>
          <w:numId w:val="2"/>
        </w:numPr>
        <w:spacing w:after="160" w:line="259" w:lineRule="auto"/>
        <w:contextualSpacing/>
        <w:jc w:val="both"/>
        <w:rPr>
          <w:rFonts w:ascii="Calibri" w:eastAsia="Calibri" w:hAnsi="Calibri" w:cs="Calibri"/>
          <w:kern w:val="2"/>
          <w:sz w:val="22"/>
          <w:szCs w:val="22"/>
          <w:lang w:val="mk-MK"/>
          <w14:ligatures w14:val="standardContextual"/>
        </w:rPr>
      </w:pPr>
      <w:r w:rsidRPr="000D2A6B">
        <w:rPr>
          <w:rFonts w:ascii="Calibri" w:eastAsia="Calibri" w:hAnsi="Calibri" w:cs="Calibri"/>
          <w:kern w:val="2"/>
          <w:sz w:val="22"/>
          <w:szCs w:val="22"/>
          <w14:ligatures w14:val="standardContextual"/>
        </w:rPr>
        <w:t>Vulnerability Management, including the promotion and facilitation of coordinated vulnerability disclosure</w:t>
      </w:r>
    </w:p>
    <w:p w14:paraId="7DBF19B9" w14:textId="35C9001B" w:rsidR="000D2A6B" w:rsidRPr="000D2A6B" w:rsidRDefault="000D2A6B" w:rsidP="0060796F">
      <w:pPr>
        <w:pStyle w:val="ListParagraph"/>
        <w:keepNext/>
        <w:keepLines/>
        <w:numPr>
          <w:ilvl w:val="1"/>
          <w:numId w:val="13"/>
        </w:numPr>
        <w:spacing w:before="40"/>
        <w:jc w:val="both"/>
        <w:outlineLvl w:val="1"/>
        <w:rPr>
          <w:rFonts w:ascii="Calibri" w:eastAsia="Calibri" w:hAnsi="Calibri" w:cs="Calibri"/>
          <w:b/>
          <w:bCs/>
        </w:rPr>
      </w:pPr>
      <w:bookmarkStart w:id="137" w:name="_Toc178328973"/>
      <w:bookmarkStart w:id="138" w:name="_Toc178330667"/>
      <w:bookmarkStart w:id="139" w:name="_Toc178330922"/>
      <w:bookmarkStart w:id="140" w:name="_Toc178331148"/>
      <w:bookmarkStart w:id="141" w:name="_Toc178854113"/>
      <w:bookmarkStart w:id="142" w:name="_Toc178854195"/>
      <w:bookmarkStart w:id="143" w:name="_Toc178854469"/>
      <w:bookmarkStart w:id="144" w:name="_Toc190335105"/>
      <w:bookmarkEnd w:id="137"/>
      <w:bookmarkEnd w:id="138"/>
      <w:bookmarkEnd w:id="139"/>
      <w:bookmarkEnd w:id="140"/>
      <w:bookmarkEnd w:id="141"/>
      <w:bookmarkEnd w:id="142"/>
      <w:bookmarkEnd w:id="143"/>
      <w:r>
        <w:rPr>
          <w:rFonts w:ascii="Calibri" w:hAnsi="Calibri" w:cs="Calibri"/>
          <w:color w:val="2F5496"/>
          <w:sz w:val="26"/>
          <w:szCs w:val="26"/>
          <w:lang w:val="en-US"/>
        </w:rPr>
        <w:t>Specific Objective</w:t>
      </w:r>
      <w:r w:rsidR="003943E1" w:rsidRPr="009A5BA3">
        <w:rPr>
          <w:rFonts w:ascii="Calibri" w:hAnsi="Calibri" w:cs="Calibri"/>
          <w:color w:val="2F5496"/>
          <w:sz w:val="26"/>
          <w:szCs w:val="26"/>
        </w:rPr>
        <w:t xml:space="preserve"> </w:t>
      </w:r>
      <w:r w:rsidR="00A839DD">
        <w:rPr>
          <w:rFonts w:ascii="Calibri" w:hAnsi="Calibri" w:cs="Calibri"/>
          <w:color w:val="2F5496"/>
          <w:sz w:val="26"/>
          <w:szCs w:val="26"/>
        </w:rPr>
        <w:t>2</w:t>
      </w:r>
      <w:r w:rsidR="0010057E" w:rsidRPr="009A5BA3">
        <w:rPr>
          <w:rFonts w:ascii="Calibri" w:hAnsi="Calibri" w:cs="Calibri"/>
          <w:color w:val="2F5496"/>
          <w:sz w:val="26"/>
          <w:szCs w:val="26"/>
        </w:rPr>
        <w:t xml:space="preserve">: </w:t>
      </w:r>
      <w:r>
        <w:rPr>
          <w:rFonts w:ascii="Calibri" w:hAnsi="Calibri" w:cs="Calibri"/>
          <w:color w:val="2F5496"/>
          <w:sz w:val="26"/>
          <w:szCs w:val="26"/>
          <w:lang w:val="en-US"/>
        </w:rPr>
        <w:t>Secure and Resilient Essential and Important Entities</w:t>
      </w:r>
      <w:bookmarkEnd w:id="144"/>
      <w:r>
        <w:rPr>
          <w:rFonts w:ascii="Calibri" w:hAnsi="Calibri" w:cs="Calibri"/>
          <w:color w:val="2F5496"/>
          <w:sz w:val="26"/>
          <w:szCs w:val="26"/>
          <w:lang w:val="en-US"/>
        </w:rPr>
        <w:t xml:space="preserve"> </w:t>
      </w:r>
      <w:r w:rsidR="0010057E" w:rsidRPr="009A5BA3">
        <w:rPr>
          <w:rFonts w:ascii="Calibri" w:hAnsi="Calibri" w:cs="Calibri"/>
          <w:color w:val="2F5496"/>
          <w:sz w:val="26"/>
          <w:szCs w:val="26"/>
        </w:rPr>
        <w:t xml:space="preserve"> </w:t>
      </w:r>
    </w:p>
    <w:p w14:paraId="274AD00F" w14:textId="3FEF6EE4" w:rsidR="000D2A6B" w:rsidRPr="000D2A6B" w:rsidRDefault="000D2A6B" w:rsidP="000D2A6B">
      <w:pPr>
        <w:spacing w:after="160" w:line="259" w:lineRule="auto"/>
        <w:jc w:val="both"/>
        <w:rPr>
          <w:rFonts w:ascii="Calibri" w:eastAsia="Calibri" w:hAnsi="Calibri" w:cs="Calibri"/>
          <w:kern w:val="2"/>
          <w:sz w:val="22"/>
          <w:szCs w:val="22"/>
          <w14:ligatures w14:val="standardContextual"/>
        </w:rPr>
      </w:pPr>
      <w:r w:rsidRPr="000D2A6B">
        <w:rPr>
          <w:rFonts w:ascii="Calibri" w:eastAsia="Calibri" w:hAnsi="Calibri" w:cs="Calibri"/>
          <w:kern w:val="2"/>
          <w:sz w:val="22"/>
          <w:szCs w:val="22"/>
          <w14:ligatures w14:val="standardContextual"/>
        </w:rPr>
        <w:t>The responsibility for ensuring the security of data, networks, and information systems, including IT (Information Technologies) and OT (Operational Technologies) systems, as well as control systems, largely falls on essential and important entities. The Cybersecurity Strategy 2025–2028 promotes a risk management culture, which includes risk assessments and the implementation of cybersecurity risk management measures that align with the threats we face. Establishing robust cybersecurity measures based on risk assessment in identified critical sectors is imperative. Furthermore, their implementation is recommended for public, private, and civil sectors</w:t>
      </w:r>
      <w:r w:rsidRPr="009A5BA3">
        <w:rPr>
          <w:rFonts w:ascii="Calibri" w:eastAsia="Calibri" w:hAnsi="Calibri" w:cs="Calibri"/>
          <w:kern w:val="2"/>
          <w:sz w:val="22"/>
          <w:szCs w:val="22"/>
          <w:vertAlign w:val="superscript"/>
          <w:lang w:val="mk-MK"/>
          <w14:ligatures w14:val="standardContextual"/>
        </w:rPr>
        <w:endnoteReference w:id="34"/>
      </w:r>
      <w:r>
        <w:rPr>
          <w:rFonts w:ascii="Calibri" w:eastAsia="Calibri" w:hAnsi="Calibri" w:cs="Calibri"/>
          <w:kern w:val="2"/>
          <w:sz w:val="22"/>
          <w:szCs w:val="22"/>
          <w14:ligatures w14:val="standardContextual"/>
        </w:rPr>
        <w:t>.</w:t>
      </w:r>
    </w:p>
    <w:p w14:paraId="7C1CA10B" w14:textId="56FD0327" w:rsidR="000D2A6B" w:rsidRPr="000D2A6B" w:rsidRDefault="000D2A6B" w:rsidP="000D2A6B">
      <w:pPr>
        <w:spacing w:after="160" w:line="259" w:lineRule="auto"/>
        <w:jc w:val="both"/>
        <w:rPr>
          <w:rFonts w:ascii="Calibri" w:eastAsia="Calibri" w:hAnsi="Calibri" w:cs="Calibri"/>
          <w:kern w:val="2"/>
          <w:sz w:val="22"/>
          <w:szCs w:val="22"/>
          <w14:ligatures w14:val="standardContextual"/>
        </w:rPr>
      </w:pPr>
      <w:r w:rsidRPr="000D2A6B">
        <w:rPr>
          <w:rFonts w:ascii="Calibri" w:eastAsia="Calibri" w:hAnsi="Calibri" w:cs="Calibri"/>
          <w:kern w:val="2"/>
          <w:sz w:val="22"/>
          <w:szCs w:val="22"/>
          <w14:ligatures w14:val="standardContextual"/>
        </w:rPr>
        <w:t>Collaboration between the public and private sectors, essential and important entities in early threat detection and information sharing is crucial for protecting critical infrastructure and ensuring a rapid response to cyber threats and incidents</w:t>
      </w:r>
      <w:r w:rsidRPr="009A5BA3">
        <w:rPr>
          <w:rFonts w:ascii="Calibri" w:eastAsia="Calibri" w:hAnsi="Calibri" w:cs="Calibri"/>
          <w:kern w:val="2"/>
          <w:sz w:val="22"/>
          <w:szCs w:val="22"/>
          <w:vertAlign w:val="superscript"/>
          <w:lang w:val="mk-MK"/>
          <w14:ligatures w14:val="standardContextual"/>
        </w:rPr>
        <w:endnoteReference w:id="35"/>
      </w:r>
      <w:r w:rsidRPr="009A5BA3">
        <w:rPr>
          <w:rFonts w:ascii="Calibri" w:eastAsia="Calibri" w:hAnsi="Calibri" w:cs="Calibri"/>
          <w:kern w:val="2"/>
          <w:sz w:val="22"/>
          <w:szCs w:val="22"/>
          <w:lang w:val="mk-MK"/>
          <w14:ligatures w14:val="standardContextual"/>
        </w:rPr>
        <w:t xml:space="preserve">. </w:t>
      </w:r>
      <w:r w:rsidRPr="000D2A6B">
        <w:rPr>
          <w:rFonts w:ascii="Calibri" w:eastAsia="Calibri" w:hAnsi="Calibri" w:cs="Calibri"/>
          <w:kern w:val="2"/>
          <w:sz w:val="22"/>
          <w:szCs w:val="22"/>
          <w14:ligatures w14:val="standardContextual"/>
        </w:rPr>
        <w:t>This cooperation and information exchange contribute to early detection of malicious activities, enabling a proactive approach and faster response to potential cyber threats</w:t>
      </w:r>
      <w:r w:rsidRPr="009A5BA3">
        <w:rPr>
          <w:rFonts w:ascii="Calibri" w:eastAsia="Calibri" w:hAnsi="Calibri" w:cs="Calibri"/>
          <w:kern w:val="2"/>
          <w:sz w:val="22"/>
          <w:szCs w:val="22"/>
          <w:vertAlign w:val="superscript"/>
          <w:lang w:val="mk-MK"/>
          <w14:ligatures w14:val="standardContextual"/>
        </w:rPr>
        <w:endnoteReference w:id="36"/>
      </w:r>
      <w:r w:rsidRPr="000D2A6B">
        <w:rPr>
          <w:rFonts w:ascii="Calibri" w:eastAsia="Calibri" w:hAnsi="Calibri" w:cs="Calibri"/>
          <w:kern w:val="2"/>
          <w:sz w:val="22"/>
          <w:szCs w:val="22"/>
          <w14:ligatures w14:val="standardContextual"/>
        </w:rPr>
        <w:t>.</w:t>
      </w:r>
    </w:p>
    <w:p w14:paraId="715B1BC7" w14:textId="33AACC96" w:rsidR="000D2A6B" w:rsidRPr="000D2A6B" w:rsidRDefault="000D2A6B" w:rsidP="000D2A6B">
      <w:pPr>
        <w:spacing w:after="160" w:line="259" w:lineRule="auto"/>
        <w:jc w:val="both"/>
        <w:rPr>
          <w:rFonts w:ascii="Calibri" w:eastAsia="Calibri" w:hAnsi="Calibri" w:cs="Calibri"/>
          <w:kern w:val="2"/>
          <w:sz w:val="22"/>
          <w:szCs w:val="22"/>
          <w14:ligatures w14:val="standardContextual"/>
        </w:rPr>
      </w:pPr>
      <w:r w:rsidRPr="000D2A6B">
        <w:rPr>
          <w:rFonts w:ascii="Calibri" w:eastAsia="Calibri" w:hAnsi="Calibri" w:cs="Calibri"/>
          <w:kern w:val="2"/>
          <w:sz w:val="22"/>
          <w:szCs w:val="22"/>
          <w14:ligatures w14:val="standardContextual"/>
        </w:rPr>
        <w:t>The establishment and development of Computer Security Incident Response Teams (CSIRTs) with national, governmental, and sectoral responsibilities within competent authorities, as well as the creation of Security Operations Centers (SOCs) within essential and important entities, is vital for building a comprehensive approach to resilience against threats and vulnerabilities</w:t>
      </w:r>
      <w:r w:rsidRPr="009A5BA3">
        <w:rPr>
          <w:rFonts w:ascii="Calibri" w:eastAsia="Calibri" w:hAnsi="Calibri" w:cs="Calibri"/>
          <w:kern w:val="2"/>
          <w:sz w:val="22"/>
          <w:szCs w:val="22"/>
          <w:vertAlign w:val="superscript"/>
          <w:lang w:val="mk-MK"/>
          <w14:ligatures w14:val="standardContextual"/>
        </w:rPr>
        <w:endnoteReference w:id="37"/>
      </w:r>
      <w:r w:rsidRPr="000D2A6B">
        <w:rPr>
          <w:rFonts w:ascii="Calibri" w:eastAsia="Calibri" w:hAnsi="Calibri" w:cs="Calibri"/>
          <w:kern w:val="2"/>
          <w:sz w:val="22"/>
          <w:szCs w:val="22"/>
          <w14:ligatures w14:val="standardContextual"/>
        </w:rPr>
        <w:t>.</w:t>
      </w:r>
    </w:p>
    <w:p w14:paraId="4F459A00" w14:textId="12C13EF8" w:rsidR="000D2A6B" w:rsidRPr="000D2A6B" w:rsidRDefault="000D2A6B" w:rsidP="000D2A6B">
      <w:pPr>
        <w:spacing w:after="160" w:line="259" w:lineRule="auto"/>
        <w:jc w:val="both"/>
        <w:rPr>
          <w:rFonts w:ascii="Calibri" w:eastAsia="Calibri" w:hAnsi="Calibri" w:cs="Calibri"/>
          <w:kern w:val="2"/>
          <w:sz w:val="22"/>
          <w:szCs w:val="22"/>
          <w14:ligatures w14:val="standardContextual"/>
        </w:rPr>
      </w:pPr>
      <w:r w:rsidRPr="000D2A6B">
        <w:rPr>
          <w:rFonts w:ascii="Calibri" w:eastAsia="Calibri" w:hAnsi="Calibri" w:cs="Calibri"/>
          <w:kern w:val="2"/>
          <w:sz w:val="22"/>
          <w:szCs w:val="22"/>
          <w14:ligatures w14:val="standardContextual"/>
        </w:rPr>
        <w:t>Operators categorized as essential and important entities in high-criticality sectors will receive support in protecting their infrastructure, contributing to the development of security measures to counter cyber threats and achieve resilience against attacks on information and communication systems</w:t>
      </w:r>
      <w:r w:rsidR="003E24C1" w:rsidRPr="009A5BA3">
        <w:rPr>
          <w:rFonts w:ascii="Calibri" w:eastAsia="Calibri" w:hAnsi="Calibri" w:cs="Calibri"/>
          <w:kern w:val="2"/>
          <w:sz w:val="22"/>
          <w:szCs w:val="22"/>
          <w:vertAlign w:val="superscript"/>
          <w:lang w:val="mk-MK"/>
          <w14:ligatures w14:val="standardContextual"/>
        </w:rPr>
        <w:endnoteReference w:id="38"/>
      </w:r>
      <w:r w:rsidRPr="000D2A6B">
        <w:rPr>
          <w:rFonts w:ascii="Calibri" w:eastAsia="Calibri" w:hAnsi="Calibri" w:cs="Calibri"/>
          <w:kern w:val="2"/>
          <w:sz w:val="22"/>
          <w:szCs w:val="22"/>
          <w14:ligatures w14:val="standardContextual"/>
        </w:rPr>
        <w:t>.</w:t>
      </w:r>
    </w:p>
    <w:p w14:paraId="3C31E3D1" w14:textId="2BDA94EA" w:rsidR="000D2A6B" w:rsidRPr="000D2A6B" w:rsidRDefault="000D2A6B" w:rsidP="000D2A6B">
      <w:pPr>
        <w:spacing w:after="160" w:line="259" w:lineRule="auto"/>
        <w:jc w:val="both"/>
        <w:rPr>
          <w:rFonts w:ascii="Calibri" w:eastAsia="Calibri" w:hAnsi="Calibri" w:cs="Calibri"/>
          <w:kern w:val="2"/>
          <w:sz w:val="22"/>
          <w:szCs w:val="22"/>
          <w14:ligatures w14:val="standardContextual"/>
        </w:rPr>
      </w:pPr>
      <w:r w:rsidRPr="000D2A6B">
        <w:rPr>
          <w:rFonts w:ascii="Calibri" w:eastAsia="Calibri" w:hAnsi="Calibri" w:cs="Calibri"/>
          <w:kern w:val="2"/>
          <w:sz w:val="22"/>
          <w:szCs w:val="22"/>
          <w14:ligatures w14:val="standardContextual"/>
        </w:rPr>
        <w:t>Essential and important entities will implement cybersecurity risk management policies and measures</w:t>
      </w:r>
      <w:r w:rsidR="003E24C1" w:rsidRPr="009A5BA3">
        <w:rPr>
          <w:rFonts w:ascii="Calibri" w:eastAsia="Calibri" w:hAnsi="Calibri" w:cs="Calibri"/>
          <w:kern w:val="2"/>
          <w:sz w:val="22"/>
          <w:szCs w:val="22"/>
          <w:vertAlign w:val="superscript"/>
          <w:lang w:val="mk-MK"/>
          <w14:ligatures w14:val="standardContextual"/>
        </w:rPr>
        <w:endnoteReference w:id="39"/>
      </w:r>
      <w:r w:rsidR="003E24C1" w:rsidRPr="009A5BA3">
        <w:rPr>
          <w:rFonts w:ascii="Calibri" w:eastAsia="Calibri" w:hAnsi="Calibri" w:cs="Calibri"/>
          <w:kern w:val="2"/>
          <w:sz w:val="22"/>
          <w:szCs w:val="22"/>
          <w:lang w:val="mk-MK"/>
          <w14:ligatures w14:val="standardContextual"/>
        </w:rPr>
        <w:t>,</w:t>
      </w:r>
      <w:r w:rsidRPr="000D2A6B">
        <w:rPr>
          <w:rFonts w:ascii="Calibri" w:eastAsia="Calibri" w:hAnsi="Calibri" w:cs="Calibri"/>
          <w:kern w:val="2"/>
          <w:sz w:val="22"/>
          <w:szCs w:val="22"/>
          <w14:ligatures w14:val="standardContextual"/>
        </w:rPr>
        <w:t xml:space="preserve"> as part of the National Cybersecurity Risk Management Framework, following a Risk Assessment Methodology.</w:t>
      </w:r>
    </w:p>
    <w:p w14:paraId="5729DC28" w14:textId="4F54BE2C" w:rsidR="00686FCF" w:rsidRPr="003E24C1" w:rsidRDefault="000D2A6B" w:rsidP="00DF1CE2">
      <w:pPr>
        <w:spacing w:after="160" w:line="259" w:lineRule="auto"/>
        <w:jc w:val="both"/>
        <w:rPr>
          <w:rFonts w:ascii="Calibri" w:eastAsia="Calibri" w:hAnsi="Calibri" w:cs="Calibri"/>
          <w:kern w:val="2"/>
          <w:sz w:val="22"/>
          <w:szCs w:val="22"/>
          <w14:ligatures w14:val="standardContextual"/>
        </w:rPr>
      </w:pPr>
      <w:r w:rsidRPr="000D2A6B">
        <w:rPr>
          <w:rFonts w:ascii="Calibri" w:eastAsia="Calibri" w:hAnsi="Calibri" w:cs="Calibri"/>
          <w:kern w:val="2"/>
          <w:sz w:val="22"/>
          <w:szCs w:val="22"/>
          <w14:ligatures w14:val="standardContextual"/>
        </w:rPr>
        <w:lastRenderedPageBreak/>
        <w:t>The identification of essential and important entities will be regulated by a new cybersecurity law and by aligning existing sectoral regulations, incorporating the obligations and responsibilities of competent authorities from Directive (EU) 2022/2555.</w:t>
      </w:r>
    </w:p>
    <w:p w14:paraId="4D6C74D3" w14:textId="4AFEC919" w:rsidR="0010057E" w:rsidRPr="009A5BA3" w:rsidRDefault="003E24C1" w:rsidP="0060796F">
      <w:pPr>
        <w:keepNext/>
        <w:keepLines/>
        <w:numPr>
          <w:ilvl w:val="2"/>
          <w:numId w:val="13"/>
        </w:numPr>
        <w:spacing w:before="40" w:line="259" w:lineRule="auto"/>
        <w:jc w:val="both"/>
        <w:outlineLvl w:val="2"/>
        <w:rPr>
          <w:rFonts w:ascii="Calibri" w:hAnsi="Calibri" w:cs="Calibri"/>
          <w:color w:val="1F3763"/>
          <w:kern w:val="2"/>
          <w:lang w:val="mk-MK"/>
          <w14:ligatures w14:val="standardContextual"/>
        </w:rPr>
      </w:pPr>
      <w:bookmarkStart w:id="145" w:name="_Toc190335106"/>
      <w:r>
        <w:rPr>
          <w:rFonts w:ascii="Calibri" w:hAnsi="Calibri" w:cs="Calibri"/>
          <w:color w:val="1F3763"/>
          <w:kern w:val="2"/>
          <w14:ligatures w14:val="standardContextual"/>
        </w:rPr>
        <w:t>Key Measures</w:t>
      </w:r>
      <w:r w:rsidR="0010057E" w:rsidRPr="009A5BA3">
        <w:rPr>
          <w:rFonts w:ascii="Calibri" w:hAnsi="Calibri" w:cs="Calibri"/>
          <w:color w:val="1F3763"/>
          <w:kern w:val="2"/>
          <w:lang w:val="mk-MK"/>
          <w14:ligatures w14:val="standardContextual"/>
        </w:rPr>
        <w:t>:</w:t>
      </w:r>
      <w:bookmarkEnd w:id="145"/>
    </w:p>
    <w:p w14:paraId="55E8E504" w14:textId="6890EB37" w:rsidR="0010057E" w:rsidRPr="003E24C1" w:rsidRDefault="0010057E" w:rsidP="003E24C1">
      <w:pPr>
        <w:spacing w:after="160" w:line="259" w:lineRule="auto"/>
        <w:contextualSpacing/>
        <w:jc w:val="both"/>
        <w:rPr>
          <w:rFonts w:ascii="Calibri" w:eastAsia="Calibri" w:hAnsi="Calibri" w:cs="Calibri"/>
          <w:kern w:val="2"/>
          <w:sz w:val="22"/>
          <w:szCs w:val="22"/>
          <w:lang w:val="mk-MK"/>
          <w14:ligatures w14:val="standardContextual"/>
        </w:rPr>
      </w:pPr>
    </w:p>
    <w:p w14:paraId="0564ACFC" w14:textId="1DE351D8" w:rsidR="003E24C1" w:rsidRPr="003E24C1" w:rsidRDefault="003E24C1" w:rsidP="0060796F">
      <w:pPr>
        <w:numPr>
          <w:ilvl w:val="0"/>
          <w:numId w:val="2"/>
        </w:numPr>
        <w:spacing w:after="160" w:line="259" w:lineRule="auto"/>
        <w:contextualSpacing/>
        <w:jc w:val="both"/>
        <w:rPr>
          <w:rFonts w:ascii="Calibri" w:eastAsia="Calibri" w:hAnsi="Calibri" w:cs="Calibri"/>
          <w:kern w:val="2"/>
          <w:sz w:val="22"/>
          <w:szCs w:val="22"/>
          <w14:ligatures w14:val="standardContextual"/>
        </w:rPr>
      </w:pPr>
      <w:r w:rsidRPr="003E24C1">
        <w:rPr>
          <w:rFonts w:ascii="Calibri" w:eastAsia="Calibri" w:hAnsi="Calibri" w:cs="Calibri"/>
          <w:kern w:val="2"/>
          <w:sz w:val="22"/>
          <w:szCs w:val="22"/>
          <w14:ligatures w14:val="standardContextual"/>
        </w:rPr>
        <w:t>Development and adoption of a National Cybersecurity Risk Management Framework with a Risk Assessment Methodology</w:t>
      </w:r>
    </w:p>
    <w:p w14:paraId="024CF8DF" w14:textId="5C17B3DD" w:rsidR="003E24C1" w:rsidRPr="003E24C1" w:rsidRDefault="003E24C1" w:rsidP="0060796F">
      <w:pPr>
        <w:numPr>
          <w:ilvl w:val="0"/>
          <w:numId w:val="2"/>
        </w:numPr>
        <w:spacing w:after="160" w:line="259" w:lineRule="auto"/>
        <w:contextualSpacing/>
        <w:jc w:val="both"/>
        <w:rPr>
          <w:rFonts w:ascii="Calibri" w:eastAsia="Calibri" w:hAnsi="Calibri" w:cs="Calibri"/>
          <w:kern w:val="2"/>
          <w:sz w:val="22"/>
          <w:szCs w:val="22"/>
          <w14:ligatures w14:val="standardContextual"/>
        </w:rPr>
      </w:pPr>
      <w:r w:rsidRPr="003E24C1">
        <w:rPr>
          <w:rFonts w:ascii="Calibri" w:eastAsia="Calibri" w:hAnsi="Calibri" w:cs="Calibri"/>
          <w:kern w:val="2"/>
          <w:sz w:val="22"/>
          <w:szCs w:val="22"/>
          <w14:ligatures w14:val="standardContextual"/>
        </w:rPr>
        <w:t>Enhancement of the resilience of essential and important entities</w:t>
      </w:r>
    </w:p>
    <w:p w14:paraId="26DF8CAF" w14:textId="69803FB3" w:rsidR="003E24C1" w:rsidRPr="009A5BA3" w:rsidRDefault="003E24C1" w:rsidP="0060796F">
      <w:pPr>
        <w:numPr>
          <w:ilvl w:val="0"/>
          <w:numId w:val="2"/>
        </w:numPr>
        <w:spacing w:after="160" w:line="259" w:lineRule="auto"/>
        <w:contextualSpacing/>
        <w:jc w:val="both"/>
        <w:rPr>
          <w:rFonts w:ascii="Calibri" w:eastAsia="Calibri" w:hAnsi="Calibri" w:cs="Calibri"/>
          <w:kern w:val="2"/>
          <w:sz w:val="22"/>
          <w:szCs w:val="22"/>
          <w:lang w:val="mk-MK"/>
          <w14:ligatures w14:val="standardContextual"/>
        </w:rPr>
      </w:pPr>
      <w:r w:rsidRPr="003E24C1">
        <w:rPr>
          <w:rFonts w:ascii="Calibri" w:eastAsia="Calibri" w:hAnsi="Calibri" w:cs="Calibri"/>
          <w:kern w:val="2"/>
          <w:sz w:val="22"/>
          <w:szCs w:val="22"/>
          <w14:ligatures w14:val="standardContextual"/>
        </w:rPr>
        <w:t>Support for entities in handling cyber attacks and incidents</w:t>
      </w:r>
    </w:p>
    <w:p w14:paraId="4B76CEFD" w14:textId="1118C959" w:rsidR="0010057E" w:rsidRPr="009A5BA3" w:rsidRDefault="003E24C1" w:rsidP="0060796F">
      <w:pPr>
        <w:pStyle w:val="ListParagraph"/>
        <w:keepNext/>
        <w:keepLines/>
        <w:numPr>
          <w:ilvl w:val="1"/>
          <w:numId w:val="13"/>
        </w:numPr>
        <w:spacing w:before="40"/>
        <w:jc w:val="both"/>
        <w:outlineLvl w:val="1"/>
        <w:rPr>
          <w:rFonts w:ascii="Calibri" w:hAnsi="Calibri" w:cs="Calibri"/>
          <w:color w:val="2F5496"/>
          <w:sz w:val="26"/>
          <w:szCs w:val="26"/>
        </w:rPr>
      </w:pPr>
      <w:bookmarkStart w:id="146" w:name="_Toc141704037"/>
      <w:bookmarkStart w:id="147" w:name="_Toc141704490"/>
      <w:bookmarkStart w:id="148" w:name="_Toc141704570"/>
      <w:bookmarkStart w:id="149" w:name="_Toc141706197"/>
      <w:bookmarkStart w:id="150" w:name="_Toc141706277"/>
      <w:bookmarkStart w:id="151" w:name="_Toc141726865"/>
      <w:bookmarkStart w:id="152" w:name="_Toc141726941"/>
      <w:bookmarkStart w:id="153" w:name="_Toc190335107"/>
      <w:bookmarkEnd w:id="146"/>
      <w:bookmarkEnd w:id="147"/>
      <w:bookmarkEnd w:id="148"/>
      <w:bookmarkEnd w:id="149"/>
      <w:bookmarkEnd w:id="150"/>
      <w:bookmarkEnd w:id="151"/>
      <w:bookmarkEnd w:id="152"/>
      <w:r>
        <w:rPr>
          <w:rFonts w:ascii="Calibri" w:hAnsi="Calibri" w:cs="Calibri"/>
          <w:color w:val="2F5496"/>
          <w:sz w:val="26"/>
          <w:szCs w:val="26"/>
          <w:lang w:val="en-US"/>
        </w:rPr>
        <w:t>Specific Objective</w:t>
      </w:r>
      <w:r w:rsidR="003943E1">
        <w:rPr>
          <w:rFonts w:ascii="Calibri" w:hAnsi="Calibri" w:cs="Calibri"/>
          <w:color w:val="2F5496"/>
          <w:sz w:val="26"/>
          <w:szCs w:val="26"/>
        </w:rPr>
        <w:t xml:space="preserve"> </w:t>
      </w:r>
      <w:r w:rsidR="00A839DD">
        <w:rPr>
          <w:rFonts w:ascii="Calibri" w:hAnsi="Calibri" w:cs="Calibri"/>
          <w:color w:val="2F5496"/>
          <w:sz w:val="26"/>
          <w:szCs w:val="26"/>
        </w:rPr>
        <w:t>3.</w:t>
      </w:r>
      <w:r w:rsidR="0010057E" w:rsidRPr="009A5BA3">
        <w:rPr>
          <w:rFonts w:ascii="Calibri" w:hAnsi="Calibri" w:cs="Calibri"/>
          <w:color w:val="2F5496"/>
          <w:sz w:val="26"/>
          <w:szCs w:val="26"/>
        </w:rPr>
        <w:t xml:space="preserve"> </w:t>
      </w:r>
      <w:r>
        <w:rPr>
          <w:rFonts w:ascii="Calibri" w:hAnsi="Calibri" w:cs="Calibri"/>
          <w:color w:val="2F5496"/>
          <w:sz w:val="26"/>
          <w:szCs w:val="26"/>
          <w:lang w:val="en-US"/>
        </w:rPr>
        <w:t>Improved Security of National Networks and Information Systems</w:t>
      </w:r>
      <w:bookmarkEnd w:id="153"/>
      <w:r>
        <w:rPr>
          <w:rFonts w:ascii="Calibri" w:hAnsi="Calibri" w:cs="Calibri"/>
          <w:color w:val="2F5496"/>
          <w:sz w:val="26"/>
          <w:szCs w:val="26"/>
          <w:lang w:val="en-US"/>
        </w:rPr>
        <w:t xml:space="preserve"> </w:t>
      </w:r>
    </w:p>
    <w:p w14:paraId="6075E753" w14:textId="77777777" w:rsidR="008708AC" w:rsidRDefault="003E24C1" w:rsidP="00DF1CE2">
      <w:pPr>
        <w:spacing w:after="160" w:line="259" w:lineRule="auto"/>
        <w:jc w:val="both"/>
        <w:rPr>
          <w:rFonts w:ascii="Calibri" w:eastAsia="Calibri" w:hAnsi="Calibri" w:cs="Calibri"/>
          <w:kern w:val="2"/>
          <w:sz w:val="22"/>
          <w:szCs w:val="22"/>
          <w14:ligatures w14:val="standardContextual"/>
        </w:rPr>
      </w:pPr>
      <w:r>
        <w:rPr>
          <w:rFonts w:ascii="Calibri" w:eastAsia="Calibri" w:hAnsi="Calibri" w:cs="Calibri"/>
          <w:kern w:val="2"/>
          <w:sz w:val="22"/>
          <w:szCs w:val="22"/>
          <w14:ligatures w14:val="standardContextual"/>
        </w:rPr>
        <w:t>Networks</w:t>
      </w:r>
      <w:r w:rsidRPr="003E24C1">
        <w:rPr>
          <w:rFonts w:ascii="Calibri" w:eastAsia="Calibri" w:hAnsi="Calibri" w:cs="Calibri"/>
          <w:kern w:val="2"/>
          <w:sz w:val="22"/>
          <w:szCs w:val="22"/>
          <w14:ligatures w14:val="standardContextual"/>
        </w:rPr>
        <w:t xml:space="preserve"> and information systems </w:t>
      </w:r>
      <w:r>
        <w:rPr>
          <w:rFonts w:ascii="Calibri" w:eastAsia="Calibri" w:hAnsi="Calibri" w:cs="Calibri"/>
          <w:kern w:val="2"/>
          <w:sz w:val="22"/>
          <w:szCs w:val="22"/>
          <w14:ligatures w14:val="standardContextual"/>
        </w:rPr>
        <w:t xml:space="preserve">that are of national importance </w:t>
      </w:r>
      <w:r w:rsidRPr="003E24C1">
        <w:rPr>
          <w:rFonts w:ascii="Calibri" w:eastAsia="Calibri" w:hAnsi="Calibri" w:cs="Calibri"/>
          <w:kern w:val="2"/>
          <w:sz w:val="22"/>
          <w:szCs w:val="22"/>
          <w14:ligatures w14:val="standardContextual"/>
        </w:rPr>
        <w:t>are those that provide services essential for maintaining critical societal and economic activities. A disruption to these systems would have a significant impact on public safety, public health, or the economy, and include sectors of high criticality.</w:t>
      </w:r>
      <w:r w:rsidRPr="003E24C1">
        <w:rPr>
          <w:rFonts w:ascii="Calibri" w:eastAsia="Calibri" w:hAnsi="Calibri" w:cs="Calibri"/>
          <w:kern w:val="2"/>
          <w:sz w:val="22"/>
          <w:szCs w:val="22"/>
          <w14:ligatures w14:val="standardContextual"/>
        </w:rPr>
        <w:br/>
      </w:r>
    </w:p>
    <w:p w14:paraId="583B6494" w14:textId="77777777" w:rsidR="008708AC" w:rsidRDefault="003E24C1" w:rsidP="00DF1CE2">
      <w:pPr>
        <w:spacing w:after="160" w:line="259" w:lineRule="auto"/>
        <w:jc w:val="both"/>
        <w:rPr>
          <w:rFonts w:ascii="Calibri" w:eastAsia="Calibri" w:hAnsi="Calibri" w:cs="Calibri"/>
          <w:kern w:val="2"/>
          <w:sz w:val="22"/>
          <w:szCs w:val="22"/>
          <w14:ligatures w14:val="standardContextual"/>
        </w:rPr>
      </w:pPr>
      <w:r w:rsidRPr="003E24C1">
        <w:rPr>
          <w:rFonts w:ascii="Calibri" w:eastAsia="Calibri" w:hAnsi="Calibri" w:cs="Calibri"/>
          <w:kern w:val="2"/>
          <w:sz w:val="22"/>
          <w:szCs w:val="22"/>
          <w14:ligatures w14:val="standardContextual"/>
        </w:rPr>
        <w:t>It is necessary to establish an effective system for the protection and certification of national networks and information systems through which classified information is processed, for the continuous improvement of protection against cyber attacks and cyber espionage.</w:t>
      </w:r>
      <w:r w:rsidRPr="003E24C1">
        <w:rPr>
          <w:rFonts w:ascii="Calibri" w:eastAsia="Calibri" w:hAnsi="Calibri" w:cs="Calibri"/>
          <w:kern w:val="2"/>
          <w:sz w:val="22"/>
          <w:szCs w:val="22"/>
          <w14:ligatures w14:val="standardContextual"/>
        </w:rPr>
        <w:br/>
        <w:t>At the national level, binding Minimum Technical and Organizational Cybersecurity Measures will be established for operators in high-criticality sectors. These will align with existing ISO and NIST standards, as well as the National Risk Management Framework for Cybersecurity, which will include national networks and information systems.</w:t>
      </w:r>
      <w:r w:rsidRPr="003E24C1">
        <w:rPr>
          <w:rFonts w:ascii="Calibri" w:eastAsia="Calibri" w:hAnsi="Calibri" w:cs="Calibri"/>
          <w:kern w:val="2"/>
          <w:sz w:val="22"/>
          <w:szCs w:val="22"/>
          <w14:ligatures w14:val="standardContextual"/>
        </w:rPr>
        <w:br/>
      </w:r>
    </w:p>
    <w:p w14:paraId="167BFF1C" w14:textId="26384853" w:rsidR="003E24C1" w:rsidRDefault="003E24C1" w:rsidP="00DF1CE2">
      <w:pPr>
        <w:spacing w:after="160" w:line="259" w:lineRule="auto"/>
        <w:jc w:val="both"/>
        <w:rPr>
          <w:rFonts w:ascii="Calibri" w:eastAsia="Calibri" w:hAnsi="Calibri" w:cs="Calibri"/>
          <w:kern w:val="2"/>
          <w:sz w:val="22"/>
          <w:szCs w:val="22"/>
          <w14:ligatures w14:val="standardContextual"/>
        </w:rPr>
      </w:pPr>
      <w:r w:rsidRPr="003E24C1">
        <w:rPr>
          <w:rFonts w:ascii="Calibri" w:eastAsia="Calibri" w:hAnsi="Calibri" w:cs="Calibri"/>
          <w:kern w:val="2"/>
          <w:sz w:val="22"/>
          <w:szCs w:val="22"/>
          <w14:ligatures w14:val="standardContextual"/>
        </w:rPr>
        <w:t>These measures will continuously be adapted in accordance with the current level of cyber threats and the rapid development of technology. A mandatory compliance check will be introduced for essential and important entities (operators) with the established Minimum Technical and Organizational Cybersecurity Measures.</w:t>
      </w:r>
    </w:p>
    <w:p w14:paraId="26A21852" w14:textId="52D360B4" w:rsidR="0010057E" w:rsidRPr="009A5BA3" w:rsidRDefault="00C02FCE" w:rsidP="0060796F">
      <w:pPr>
        <w:keepNext/>
        <w:keepLines/>
        <w:numPr>
          <w:ilvl w:val="2"/>
          <w:numId w:val="13"/>
        </w:numPr>
        <w:spacing w:before="40" w:line="259" w:lineRule="auto"/>
        <w:jc w:val="both"/>
        <w:outlineLvl w:val="2"/>
        <w:rPr>
          <w:rFonts w:ascii="Calibri" w:hAnsi="Calibri" w:cs="Calibri"/>
          <w:color w:val="1F3763"/>
          <w:kern w:val="2"/>
          <w:lang w:val="mk-MK"/>
          <w14:ligatures w14:val="standardContextual"/>
        </w:rPr>
      </w:pPr>
      <w:bookmarkStart w:id="154" w:name="_Toc151034397"/>
      <w:bookmarkStart w:id="155" w:name="_Toc151106107"/>
      <w:bookmarkStart w:id="156" w:name="_Toc141704040"/>
      <w:bookmarkStart w:id="157" w:name="_Toc141704493"/>
      <w:bookmarkStart w:id="158" w:name="_Toc141704573"/>
      <w:bookmarkStart w:id="159" w:name="_Toc141706200"/>
      <w:bookmarkStart w:id="160" w:name="_Toc141706280"/>
      <w:bookmarkStart w:id="161" w:name="_Toc141726868"/>
      <w:bookmarkStart w:id="162" w:name="_Toc141726944"/>
      <w:bookmarkStart w:id="163" w:name="_Toc190335108"/>
      <w:bookmarkEnd w:id="154"/>
      <w:bookmarkEnd w:id="155"/>
      <w:bookmarkEnd w:id="156"/>
      <w:bookmarkEnd w:id="157"/>
      <w:bookmarkEnd w:id="158"/>
      <w:bookmarkEnd w:id="159"/>
      <w:bookmarkEnd w:id="160"/>
      <w:bookmarkEnd w:id="161"/>
      <w:bookmarkEnd w:id="162"/>
      <w:r>
        <w:rPr>
          <w:rFonts w:ascii="Calibri" w:hAnsi="Calibri" w:cs="Calibri"/>
          <w:color w:val="1F3763"/>
          <w:kern w:val="2"/>
          <w14:ligatures w14:val="standardContextual"/>
        </w:rPr>
        <w:t>Key Measures</w:t>
      </w:r>
      <w:bookmarkEnd w:id="163"/>
      <w:r>
        <w:rPr>
          <w:rFonts w:ascii="Calibri" w:hAnsi="Calibri" w:cs="Calibri"/>
          <w:color w:val="1F3763"/>
          <w:kern w:val="2"/>
          <w14:ligatures w14:val="standardContextual"/>
        </w:rPr>
        <w:t xml:space="preserve"> </w:t>
      </w:r>
    </w:p>
    <w:p w14:paraId="370E4D42" w14:textId="77777777" w:rsidR="00DF1CE2" w:rsidRPr="009A5BA3" w:rsidRDefault="00DF1CE2" w:rsidP="000707ED">
      <w:pPr>
        <w:jc w:val="both"/>
        <w:rPr>
          <w:rFonts w:ascii="Calibri" w:hAnsi="Calibri" w:cs="Calibri"/>
          <w:lang w:val="mk-MK"/>
        </w:rPr>
      </w:pPr>
    </w:p>
    <w:p w14:paraId="2A4F98ED" w14:textId="04FD9C8F" w:rsidR="00C02FCE" w:rsidRPr="00C02FCE" w:rsidRDefault="00C02FCE" w:rsidP="0060796F">
      <w:pPr>
        <w:numPr>
          <w:ilvl w:val="0"/>
          <w:numId w:val="3"/>
        </w:numPr>
        <w:spacing w:after="160" w:line="259" w:lineRule="auto"/>
        <w:contextualSpacing/>
        <w:jc w:val="both"/>
        <w:rPr>
          <w:rFonts w:ascii="Calibri" w:eastAsia="Calibri" w:hAnsi="Calibri" w:cs="Calibri"/>
          <w:kern w:val="2"/>
          <w:sz w:val="22"/>
          <w:szCs w:val="22"/>
          <w14:ligatures w14:val="standardContextual"/>
        </w:rPr>
      </w:pPr>
      <w:r w:rsidRPr="00C02FCE">
        <w:rPr>
          <w:rFonts w:ascii="Calibri" w:eastAsia="Calibri" w:hAnsi="Calibri" w:cs="Calibri"/>
          <w:kern w:val="2"/>
          <w:sz w:val="22"/>
          <w:szCs w:val="22"/>
          <w14:ligatures w14:val="standardContextual"/>
        </w:rPr>
        <w:t>Defining a minimum set of technological and organizational cybersecurity measures</w:t>
      </w:r>
    </w:p>
    <w:p w14:paraId="4AAA83F4" w14:textId="484E03AC" w:rsidR="00C02FCE" w:rsidRPr="00C02FCE" w:rsidRDefault="00C02FCE" w:rsidP="0060796F">
      <w:pPr>
        <w:numPr>
          <w:ilvl w:val="0"/>
          <w:numId w:val="3"/>
        </w:numPr>
        <w:spacing w:after="160" w:line="259" w:lineRule="auto"/>
        <w:contextualSpacing/>
        <w:jc w:val="both"/>
        <w:rPr>
          <w:rFonts w:ascii="Calibri" w:eastAsia="Calibri" w:hAnsi="Calibri" w:cs="Calibri"/>
          <w:kern w:val="2"/>
          <w:sz w:val="22"/>
          <w:szCs w:val="22"/>
          <w14:ligatures w14:val="standardContextual"/>
        </w:rPr>
      </w:pPr>
      <w:r w:rsidRPr="00C02FCE">
        <w:rPr>
          <w:rFonts w:ascii="Calibri" w:eastAsia="Calibri" w:hAnsi="Calibri" w:cs="Calibri"/>
          <w:kern w:val="2"/>
          <w:sz w:val="22"/>
          <w:szCs w:val="22"/>
          <w14:ligatures w14:val="standardContextual"/>
        </w:rPr>
        <w:t>Support for implementation and oversight of compliance with the minimum set of technological and organizational cybersecurity measures</w:t>
      </w:r>
    </w:p>
    <w:p w14:paraId="650BAE8B" w14:textId="5EBDEF2A" w:rsidR="00C02FCE" w:rsidRPr="009A5BA3" w:rsidRDefault="00C02FCE" w:rsidP="0060796F">
      <w:pPr>
        <w:numPr>
          <w:ilvl w:val="0"/>
          <w:numId w:val="3"/>
        </w:numPr>
        <w:spacing w:after="160" w:line="259" w:lineRule="auto"/>
        <w:contextualSpacing/>
        <w:jc w:val="both"/>
        <w:rPr>
          <w:rFonts w:ascii="Calibri" w:eastAsia="Calibri" w:hAnsi="Calibri" w:cs="Calibri"/>
          <w:kern w:val="2"/>
          <w:sz w:val="22"/>
          <w:szCs w:val="22"/>
          <w:lang w:val="mk-MK"/>
          <w14:ligatures w14:val="standardContextual"/>
        </w:rPr>
      </w:pPr>
      <w:r w:rsidRPr="00C02FCE">
        <w:rPr>
          <w:rFonts w:ascii="Calibri" w:eastAsia="Calibri" w:hAnsi="Calibri" w:cs="Calibri"/>
          <w:kern w:val="2"/>
          <w:sz w:val="22"/>
          <w:szCs w:val="22"/>
          <w14:ligatures w14:val="standardContextual"/>
        </w:rPr>
        <w:t>Continuous improvement of the security accreditation for communication and information systems through which classified information is processed, in order to ensure the highest level of protection against cyber attacks and espionage.</w:t>
      </w:r>
    </w:p>
    <w:p w14:paraId="2BAD37C0" w14:textId="74CA3731" w:rsidR="00517095" w:rsidRPr="009A5BA3" w:rsidRDefault="00C02FCE" w:rsidP="0060796F">
      <w:pPr>
        <w:pStyle w:val="ListParagraph"/>
        <w:keepNext/>
        <w:keepLines/>
        <w:numPr>
          <w:ilvl w:val="1"/>
          <w:numId w:val="13"/>
        </w:numPr>
        <w:spacing w:before="40"/>
        <w:jc w:val="both"/>
        <w:outlineLvl w:val="1"/>
        <w:rPr>
          <w:rFonts w:ascii="Calibri" w:hAnsi="Calibri" w:cs="Calibri"/>
          <w:color w:val="2F5496"/>
          <w:sz w:val="26"/>
          <w:szCs w:val="26"/>
        </w:rPr>
      </w:pPr>
      <w:bookmarkStart w:id="164" w:name="_Toc190335109"/>
      <w:r>
        <w:rPr>
          <w:rFonts w:ascii="Calibri" w:hAnsi="Calibri" w:cs="Calibri"/>
          <w:color w:val="2F5496"/>
          <w:sz w:val="26"/>
          <w:szCs w:val="26"/>
          <w:lang w:val="en-US"/>
        </w:rPr>
        <w:t>Specific Objective</w:t>
      </w:r>
      <w:r w:rsidR="002E4863" w:rsidRPr="009A5BA3">
        <w:rPr>
          <w:rFonts w:ascii="Calibri" w:hAnsi="Calibri" w:cs="Calibri"/>
          <w:color w:val="2F5496"/>
          <w:sz w:val="26"/>
          <w:szCs w:val="26"/>
        </w:rPr>
        <w:t xml:space="preserve"> </w:t>
      </w:r>
      <w:r w:rsidR="00A839DD">
        <w:rPr>
          <w:rFonts w:ascii="Calibri" w:hAnsi="Calibri" w:cs="Calibri"/>
          <w:color w:val="2F5496"/>
          <w:sz w:val="26"/>
          <w:szCs w:val="26"/>
        </w:rPr>
        <w:t>4</w:t>
      </w:r>
      <w:r w:rsidR="00DF1CE2" w:rsidRPr="009A5BA3">
        <w:rPr>
          <w:rFonts w:ascii="Calibri" w:hAnsi="Calibri" w:cs="Calibri"/>
          <w:color w:val="2F5496"/>
          <w:sz w:val="26"/>
          <w:szCs w:val="26"/>
        </w:rPr>
        <w:t xml:space="preserve">. </w:t>
      </w:r>
      <w:r>
        <w:rPr>
          <w:rFonts w:ascii="Calibri" w:hAnsi="Calibri" w:cs="Calibri"/>
          <w:color w:val="2F5496"/>
          <w:sz w:val="26"/>
          <w:szCs w:val="26"/>
          <w:lang w:val="en-US"/>
        </w:rPr>
        <w:t>Recommendations for the Use of Security Technology in Society</w:t>
      </w:r>
      <w:bookmarkEnd w:id="164"/>
      <w:r>
        <w:rPr>
          <w:rFonts w:ascii="Calibri" w:hAnsi="Calibri" w:cs="Calibri"/>
          <w:color w:val="2F5496"/>
          <w:sz w:val="26"/>
          <w:szCs w:val="26"/>
          <w:lang w:val="en-US"/>
        </w:rPr>
        <w:t xml:space="preserve"> </w:t>
      </w:r>
    </w:p>
    <w:p w14:paraId="66EF88DF" w14:textId="77777777" w:rsidR="008708AC" w:rsidRDefault="00C02FCE" w:rsidP="00DF1CE2">
      <w:pPr>
        <w:spacing w:after="160" w:line="259" w:lineRule="auto"/>
        <w:jc w:val="both"/>
        <w:rPr>
          <w:rFonts w:ascii="Calibri" w:eastAsia="Calibri" w:hAnsi="Calibri" w:cs="Calibri"/>
          <w:kern w:val="2"/>
          <w:sz w:val="22"/>
          <w:szCs w:val="22"/>
          <w14:ligatures w14:val="standardContextual"/>
        </w:rPr>
      </w:pPr>
      <w:r w:rsidRPr="00C02FCE">
        <w:rPr>
          <w:rFonts w:ascii="Calibri" w:eastAsia="Calibri" w:hAnsi="Calibri" w:cs="Calibri"/>
          <w:kern w:val="2"/>
          <w:sz w:val="22"/>
          <w:szCs w:val="22"/>
          <w14:ligatures w14:val="standardContextual"/>
        </w:rPr>
        <w:t xml:space="preserve">The Government of the Republic of North Macedonia is committed to creating a secure digital environment through strategic support and promotion of the use of digital security technologies, artificial intelligence, quantum technologies, and electronic communications. These technologies, when effectively implemented and managed, can provide significant protection from current and </w:t>
      </w:r>
      <w:r w:rsidRPr="00C02FCE">
        <w:rPr>
          <w:rFonts w:ascii="Calibri" w:eastAsia="Calibri" w:hAnsi="Calibri" w:cs="Calibri"/>
          <w:kern w:val="2"/>
          <w:sz w:val="22"/>
          <w:szCs w:val="22"/>
          <w14:ligatures w14:val="standardContextual"/>
        </w:rPr>
        <w:lastRenderedPageBreak/>
        <w:t>future cyber threats.</w:t>
      </w:r>
      <w:r w:rsidRPr="00C02FCE">
        <w:rPr>
          <w:rFonts w:ascii="Calibri" w:eastAsia="Calibri" w:hAnsi="Calibri" w:cs="Calibri"/>
          <w:kern w:val="2"/>
          <w:sz w:val="22"/>
          <w:szCs w:val="22"/>
          <w14:ligatures w14:val="standardContextual"/>
        </w:rPr>
        <w:br/>
      </w:r>
    </w:p>
    <w:p w14:paraId="2F407AE5" w14:textId="798E6617" w:rsidR="00517095" w:rsidRPr="00C02FCE" w:rsidRDefault="00C02FCE" w:rsidP="00DF1CE2">
      <w:pPr>
        <w:spacing w:after="160" w:line="259" w:lineRule="auto"/>
        <w:jc w:val="both"/>
        <w:rPr>
          <w:rFonts w:ascii="Calibri" w:eastAsia="Calibri" w:hAnsi="Calibri" w:cs="Calibri"/>
          <w:kern w:val="2"/>
          <w:sz w:val="22"/>
          <w:szCs w:val="22"/>
          <w14:ligatures w14:val="standardContextual"/>
        </w:rPr>
      </w:pPr>
      <w:r w:rsidRPr="00C02FCE">
        <w:rPr>
          <w:rFonts w:ascii="Calibri" w:eastAsia="Calibri" w:hAnsi="Calibri" w:cs="Calibri"/>
          <w:kern w:val="2"/>
          <w:sz w:val="22"/>
          <w:szCs w:val="22"/>
          <w14:ligatures w14:val="standardContextual"/>
        </w:rPr>
        <w:t>To achieve this, the Cybersecurity Strategy 2025-2028 envisions monitoring and supporting new security technologies, cooperation between the academic sector, the public sector, and CSIRT teams for effective security assessments. The Strategy introduces the promotion of certified technologies, particularly among essential and important entities using ICT products, services, and processes certified under European cybersecurity certification schemes, in accordance with Regulation (EU) 2019/881. Additionally, cybersecurity requirements will be included in public procurement, and registers of secure and high-risk technologies will be established.</w:t>
      </w:r>
    </w:p>
    <w:p w14:paraId="57B77B3B" w14:textId="201CBBB5" w:rsidR="00517095" w:rsidRPr="009A5BA3" w:rsidRDefault="00C02FCE" w:rsidP="0060796F">
      <w:pPr>
        <w:keepNext/>
        <w:keepLines/>
        <w:numPr>
          <w:ilvl w:val="2"/>
          <w:numId w:val="13"/>
        </w:numPr>
        <w:spacing w:before="40" w:line="259" w:lineRule="auto"/>
        <w:jc w:val="both"/>
        <w:outlineLvl w:val="2"/>
        <w:rPr>
          <w:rFonts w:ascii="Calibri" w:hAnsi="Calibri" w:cs="Calibri"/>
          <w:color w:val="1F3763"/>
          <w:kern w:val="2"/>
          <w:lang w:val="mk-MK"/>
          <w14:ligatures w14:val="standardContextual"/>
        </w:rPr>
      </w:pPr>
      <w:bookmarkStart w:id="165" w:name="_Toc190335110"/>
      <w:r>
        <w:rPr>
          <w:rFonts w:ascii="Calibri" w:hAnsi="Calibri" w:cs="Calibri"/>
          <w:color w:val="1F3763"/>
          <w:kern w:val="2"/>
          <w14:ligatures w14:val="standardContextual"/>
        </w:rPr>
        <w:t>Key Measures</w:t>
      </w:r>
      <w:bookmarkEnd w:id="165"/>
      <w:r>
        <w:rPr>
          <w:rFonts w:ascii="Calibri" w:hAnsi="Calibri" w:cs="Calibri"/>
          <w:color w:val="1F3763"/>
          <w:kern w:val="2"/>
          <w14:ligatures w14:val="standardContextual"/>
        </w:rPr>
        <w:t xml:space="preserve"> </w:t>
      </w:r>
    </w:p>
    <w:p w14:paraId="0EF52801" w14:textId="77777777" w:rsidR="00DF1CE2" w:rsidRPr="009A5BA3" w:rsidRDefault="00DF1CE2" w:rsidP="000707ED">
      <w:pPr>
        <w:jc w:val="both"/>
        <w:rPr>
          <w:rFonts w:ascii="Calibri" w:hAnsi="Calibri" w:cs="Calibri"/>
          <w:lang w:val="mk-MK"/>
        </w:rPr>
      </w:pPr>
    </w:p>
    <w:p w14:paraId="32715B48" w14:textId="20452A74" w:rsidR="0050042D" w:rsidRPr="0050042D" w:rsidRDefault="0050042D" w:rsidP="0060796F">
      <w:pPr>
        <w:numPr>
          <w:ilvl w:val="0"/>
          <w:numId w:val="2"/>
        </w:numPr>
        <w:spacing w:after="160" w:line="259" w:lineRule="auto"/>
        <w:contextualSpacing/>
        <w:jc w:val="both"/>
        <w:rPr>
          <w:rFonts w:ascii="Calibri" w:eastAsia="Calibri" w:hAnsi="Calibri" w:cs="Calibri"/>
          <w:kern w:val="2"/>
          <w:sz w:val="22"/>
          <w:szCs w:val="22"/>
          <w14:ligatures w14:val="standardContextual"/>
        </w:rPr>
      </w:pPr>
      <w:r w:rsidRPr="0050042D">
        <w:rPr>
          <w:rFonts w:ascii="Calibri" w:eastAsia="Calibri" w:hAnsi="Calibri" w:cs="Calibri"/>
          <w:kern w:val="2"/>
          <w:sz w:val="22"/>
          <w:szCs w:val="22"/>
          <w14:ligatures w14:val="standardContextual"/>
        </w:rPr>
        <w:t>Policy for the inclusion and specification of cybersecurity-related requirements for ICT solutions and ICT services in public procurement, including those related to cybersecurity certification, encryption, and the use of open-source cybersecurity products;</w:t>
      </w:r>
    </w:p>
    <w:p w14:paraId="41C7B731" w14:textId="44F72BCC" w:rsidR="0050042D" w:rsidRPr="0050042D" w:rsidRDefault="0050042D" w:rsidP="0060796F">
      <w:pPr>
        <w:numPr>
          <w:ilvl w:val="0"/>
          <w:numId w:val="2"/>
        </w:numPr>
        <w:spacing w:after="160" w:line="259" w:lineRule="auto"/>
        <w:contextualSpacing/>
        <w:jc w:val="both"/>
        <w:rPr>
          <w:rFonts w:ascii="Calibri" w:eastAsia="Calibri" w:hAnsi="Calibri" w:cs="Calibri"/>
          <w:kern w:val="2"/>
          <w:sz w:val="22"/>
          <w:szCs w:val="22"/>
          <w14:ligatures w14:val="standardContextual"/>
        </w:rPr>
      </w:pPr>
      <w:r w:rsidRPr="0050042D">
        <w:rPr>
          <w:rFonts w:ascii="Calibri" w:eastAsia="Calibri" w:hAnsi="Calibri" w:cs="Calibri"/>
          <w:kern w:val="2"/>
          <w:sz w:val="22"/>
          <w:szCs w:val="22"/>
          <w14:ligatures w14:val="standardContextual"/>
        </w:rPr>
        <w:t>Register of secure new technologies;</w:t>
      </w:r>
    </w:p>
    <w:p w14:paraId="25CBAB11" w14:textId="1BF2A4CF" w:rsidR="0050042D" w:rsidRPr="0050042D" w:rsidRDefault="0050042D" w:rsidP="0060796F">
      <w:pPr>
        <w:numPr>
          <w:ilvl w:val="0"/>
          <w:numId w:val="2"/>
        </w:numPr>
        <w:spacing w:after="160" w:line="259" w:lineRule="auto"/>
        <w:contextualSpacing/>
        <w:jc w:val="both"/>
        <w:rPr>
          <w:rFonts w:ascii="Calibri" w:eastAsia="Calibri" w:hAnsi="Calibri" w:cs="Calibri"/>
          <w:kern w:val="2"/>
          <w:sz w:val="22"/>
          <w:szCs w:val="22"/>
          <w14:ligatures w14:val="standardContextual"/>
        </w:rPr>
      </w:pPr>
      <w:r w:rsidRPr="0050042D">
        <w:rPr>
          <w:rFonts w:ascii="Calibri" w:eastAsia="Calibri" w:hAnsi="Calibri" w:cs="Calibri"/>
          <w:kern w:val="2"/>
          <w:sz w:val="22"/>
          <w:szCs w:val="22"/>
          <w14:ligatures w14:val="standardContextual"/>
        </w:rPr>
        <w:t>Register of technologies that represent a high security risk;</w:t>
      </w:r>
    </w:p>
    <w:p w14:paraId="0BC60539" w14:textId="334FB9B8" w:rsidR="0050042D" w:rsidRPr="009A5BA3" w:rsidRDefault="0050042D" w:rsidP="0060796F">
      <w:pPr>
        <w:numPr>
          <w:ilvl w:val="0"/>
          <w:numId w:val="2"/>
        </w:numPr>
        <w:spacing w:after="160" w:line="259" w:lineRule="auto"/>
        <w:contextualSpacing/>
        <w:jc w:val="both"/>
        <w:rPr>
          <w:rFonts w:ascii="Calibri" w:eastAsia="Calibri" w:hAnsi="Calibri" w:cs="Calibri"/>
          <w:kern w:val="2"/>
          <w:sz w:val="22"/>
          <w:szCs w:val="22"/>
          <w:lang w:val="mk-MK"/>
          <w14:ligatures w14:val="standardContextual"/>
        </w:rPr>
      </w:pPr>
      <w:r w:rsidRPr="0050042D">
        <w:rPr>
          <w:rFonts w:ascii="Calibri" w:eastAsia="Calibri" w:hAnsi="Calibri" w:cs="Calibri"/>
          <w:kern w:val="2"/>
          <w:sz w:val="22"/>
          <w:szCs w:val="22"/>
          <w14:ligatures w14:val="standardContextual"/>
        </w:rPr>
        <w:t>Permanent interdepartmental working group at the NSSD responsible for monitoring new technologies, assessing their security, and issuing recommendations for their use.</w:t>
      </w:r>
    </w:p>
    <w:p w14:paraId="0D48626D" w14:textId="77777777" w:rsidR="00517095" w:rsidRPr="009A5BA3" w:rsidRDefault="00517095" w:rsidP="000707ED">
      <w:pPr>
        <w:spacing w:after="160" w:line="259" w:lineRule="auto"/>
        <w:ind w:left="720"/>
        <w:contextualSpacing/>
        <w:jc w:val="both"/>
        <w:rPr>
          <w:rFonts w:ascii="Calibri" w:eastAsia="Calibri" w:hAnsi="Calibri" w:cs="Calibri"/>
          <w:kern w:val="2"/>
          <w:sz w:val="22"/>
          <w:szCs w:val="22"/>
          <w:lang w:val="mk-MK"/>
          <w14:ligatures w14:val="standardContextual"/>
        </w:rPr>
      </w:pPr>
    </w:p>
    <w:p w14:paraId="4D427148" w14:textId="5F07FE72" w:rsidR="0010057E" w:rsidRPr="009A5BA3" w:rsidRDefault="0050042D" w:rsidP="0060796F">
      <w:pPr>
        <w:pStyle w:val="ListParagraph"/>
        <w:keepNext/>
        <w:keepLines/>
        <w:numPr>
          <w:ilvl w:val="1"/>
          <w:numId w:val="13"/>
        </w:numPr>
        <w:spacing w:before="40"/>
        <w:jc w:val="both"/>
        <w:outlineLvl w:val="1"/>
        <w:rPr>
          <w:rFonts w:ascii="Calibri" w:hAnsi="Calibri" w:cs="Calibri"/>
          <w:color w:val="2F5496"/>
          <w:sz w:val="26"/>
          <w:szCs w:val="26"/>
        </w:rPr>
      </w:pPr>
      <w:bookmarkStart w:id="166" w:name="_Toc190335111"/>
      <w:r>
        <w:rPr>
          <w:rFonts w:ascii="Calibri" w:hAnsi="Calibri" w:cs="Calibri"/>
          <w:color w:val="2F5496"/>
          <w:sz w:val="26"/>
          <w:szCs w:val="26"/>
          <w:lang w:val="en-US"/>
        </w:rPr>
        <w:t>Specific Objective</w:t>
      </w:r>
      <w:r w:rsidR="002E4863" w:rsidRPr="009A5BA3">
        <w:rPr>
          <w:rFonts w:ascii="Calibri" w:hAnsi="Calibri" w:cs="Calibri"/>
          <w:color w:val="2F5496"/>
          <w:sz w:val="26"/>
          <w:szCs w:val="26"/>
        </w:rPr>
        <w:t xml:space="preserve"> </w:t>
      </w:r>
      <w:r w:rsidR="00A839DD">
        <w:rPr>
          <w:rFonts w:ascii="Calibri" w:hAnsi="Calibri" w:cs="Calibri"/>
          <w:color w:val="2F5496"/>
          <w:sz w:val="26"/>
          <w:szCs w:val="26"/>
        </w:rPr>
        <w:t>5</w:t>
      </w:r>
      <w:r w:rsidR="00DF1CE2" w:rsidRPr="009A5BA3">
        <w:rPr>
          <w:rFonts w:ascii="Calibri" w:hAnsi="Calibri" w:cs="Calibri"/>
          <w:color w:val="2F5496"/>
          <w:sz w:val="26"/>
          <w:szCs w:val="26"/>
        </w:rPr>
        <w:t>.</w:t>
      </w:r>
      <w:r w:rsidR="0010057E" w:rsidRPr="009A5BA3">
        <w:rPr>
          <w:rFonts w:ascii="Calibri" w:hAnsi="Calibri" w:cs="Calibri"/>
          <w:color w:val="2F5496"/>
          <w:sz w:val="26"/>
          <w:szCs w:val="26"/>
        </w:rPr>
        <w:t xml:space="preserve"> </w:t>
      </w:r>
      <w:r>
        <w:rPr>
          <w:rFonts w:ascii="Calibri" w:hAnsi="Calibri" w:cs="Calibri"/>
          <w:color w:val="2F5496"/>
          <w:sz w:val="26"/>
          <w:szCs w:val="26"/>
          <w:lang w:val="en-US"/>
        </w:rPr>
        <w:t xml:space="preserve">Partnership and Cooperation </w:t>
      </w:r>
      <w:r w:rsidR="00E5631D">
        <w:rPr>
          <w:rFonts w:ascii="Calibri" w:hAnsi="Calibri" w:cs="Calibri"/>
          <w:color w:val="2F5496"/>
          <w:sz w:val="26"/>
          <w:szCs w:val="26"/>
          <w:lang w:val="en-US"/>
        </w:rPr>
        <w:t xml:space="preserve">between </w:t>
      </w:r>
      <w:r w:rsidR="00E5631D" w:rsidRPr="009A5BA3">
        <w:rPr>
          <w:rFonts w:ascii="Calibri" w:hAnsi="Calibri" w:cs="Calibri"/>
          <w:color w:val="2F5496"/>
          <w:sz w:val="26"/>
          <w:szCs w:val="26"/>
        </w:rPr>
        <w:t>State</w:t>
      </w:r>
      <w:r>
        <w:rPr>
          <w:rFonts w:ascii="Calibri" w:hAnsi="Calibri" w:cs="Calibri"/>
          <w:color w:val="2F5496"/>
          <w:sz w:val="26"/>
          <w:szCs w:val="26"/>
          <w:lang w:val="en-US"/>
        </w:rPr>
        <w:t xml:space="preserve"> and Private Capacities</w:t>
      </w:r>
      <w:bookmarkEnd w:id="166"/>
      <w:r>
        <w:rPr>
          <w:rFonts w:ascii="Calibri" w:hAnsi="Calibri" w:cs="Calibri"/>
          <w:color w:val="2F5496"/>
          <w:sz w:val="26"/>
          <w:szCs w:val="26"/>
          <w:lang w:val="en-US"/>
        </w:rPr>
        <w:t xml:space="preserve"> </w:t>
      </w:r>
    </w:p>
    <w:p w14:paraId="0008B9C3" w14:textId="77777777" w:rsidR="008708AC" w:rsidRDefault="0050042D" w:rsidP="00DF1CE2">
      <w:pPr>
        <w:spacing w:after="160" w:line="259" w:lineRule="auto"/>
        <w:jc w:val="both"/>
        <w:rPr>
          <w:rFonts w:ascii="Calibri" w:eastAsia="Calibri" w:hAnsi="Calibri" w:cs="Calibri"/>
          <w:kern w:val="2"/>
          <w:sz w:val="22"/>
          <w:szCs w:val="22"/>
          <w14:ligatures w14:val="standardContextual"/>
        </w:rPr>
      </w:pPr>
      <w:r w:rsidRPr="0050042D">
        <w:rPr>
          <w:rFonts w:ascii="Calibri" w:eastAsia="Calibri" w:hAnsi="Calibri" w:cs="Calibri"/>
          <w:kern w:val="2"/>
          <w:sz w:val="22"/>
          <w:szCs w:val="22"/>
          <w14:ligatures w14:val="standardContextual"/>
        </w:rPr>
        <w:t>The Cybersecurity Strategy 2025-2028 emphasizes that public-private partnerships (PPPs), collaboration with business chambers, and outsourcing are key models for strengthening cybersecurity and building a resilient society. These forms of cooperation allow for the combination of resources, expertise, and innovations from various sectors, leading to a more efficient and rapid response to cyber threats.</w:t>
      </w:r>
      <w:r w:rsidRPr="0050042D">
        <w:rPr>
          <w:rFonts w:ascii="Calibri" w:eastAsia="Calibri" w:hAnsi="Calibri" w:cs="Calibri"/>
          <w:kern w:val="2"/>
          <w:sz w:val="22"/>
          <w:szCs w:val="22"/>
          <w14:ligatures w14:val="standardContextual"/>
        </w:rPr>
        <w:br/>
      </w:r>
    </w:p>
    <w:p w14:paraId="2E4BCED0" w14:textId="77777777" w:rsidR="008708AC" w:rsidRDefault="0050042D" w:rsidP="00DF1CE2">
      <w:pPr>
        <w:spacing w:after="160" w:line="259" w:lineRule="auto"/>
        <w:jc w:val="both"/>
        <w:rPr>
          <w:rFonts w:ascii="Calibri" w:eastAsia="Calibri" w:hAnsi="Calibri" w:cs="Calibri"/>
          <w:kern w:val="2"/>
          <w:sz w:val="22"/>
          <w:szCs w:val="22"/>
          <w14:ligatures w14:val="standardContextual"/>
        </w:rPr>
      </w:pPr>
      <w:r w:rsidRPr="0050042D">
        <w:rPr>
          <w:rFonts w:ascii="Calibri" w:eastAsia="Calibri" w:hAnsi="Calibri" w:cs="Calibri"/>
          <w:kern w:val="2"/>
          <w:sz w:val="22"/>
          <w:szCs w:val="22"/>
          <w14:ligatures w14:val="standardContextual"/>
        </w:rPr>
        <w:t>PPPs play an important role by uniting the capacities of the Government of the Republic of North Macedonia and the private sector for the development of joint infrastructures and protection systems. On the other hand, outsourcing enables the use of external expertise and technical solutions, which can improve defense capabilities against cyberattacks. Cooperation with business chambers provides support to micro, small, and medium-sized enterprises, which are vital to the Macedonian economy, in developing cybersecurity strategies.</w:t>
      </w:r>
      <w:r w:rsidRPr="0050042D">
        <w:rPr>
          <w:rFonts w:ascii="Calibri" w:eastAsia="Calibri" w:hAnsi="Calibri" w:cs="Calibri"/>
          <w:kern w:val="2"/>
          <w:sz w:val="22"/>
          <w:szCs w:val="22"/>
          <w14:ligatures w14:val="standardContextual"/>
        </w:rPr>
        <w:br/>
      </w:r>
    </w:p>
    <w:p w14:paraId="521FB69C" w14:textId="69CB10AE" w:rsidR="00046D00" w:rsidRPr="0050042D" w:rsidRDefault="0050042D" w:rsidP="00DF1CE2">
      <w:pPr>
        <w:spacing w:after="160" w:line="259" w:lineRule="auto"/>
        <w:jc w:val="both"/>
        <w:rPr>
          <w:rFonts w:ascii="Calibri" w:eastAsia="Calibri" w:hAnsi="Calibri" w:cs="Calibri"/>
          <w:kern w:val="2"/>
          <w:sz w:val="22"/>
          <w:szCs w:val="22"/>
          <w:highlight w:val="red"/>
          <w14:ligatures w14:val="standardContextual"/>
        </w:rPr>
      </w:pPr>
      <w:r w:rsidRPr="0050042D">
        <w:rPr>
          <w:rFonts w:ascii="Calibri" w:eastAsia="Calibri" w:hAnsi="Calibri" w:cs="Calibri"/>
          <w:kern w:val="2"/>
          <w:sz w:val="22"/>
          <w:szCs w:val="22"/>
          <w14:ligatures w14:val="standardContextual"/>
        </w:rPr>
        <w:t>All of these forms of cooperation are essential for building a trustworthy and secure digital infrastructure that will protect society from growing cyber threats.</w:t>
      </w:r>
    </w:p>
    <w:p w14:paraId="4ED248BD" w14:textId="40010A7F" w:rsidR="0010057E" w:rsidRPr="009A5BA3" w:rsidRDefault="0050042D" w:rsidP="0060796F">
      <w:pPr>
        <w:keepNext/>
        <w:keepLines/>
        <w:numPr>
          <w:ilvl w:val="2"/>
          <w:numId w:val="13"/>
        </w:numPr>
        <w:spacing w:before="40" w:line="259" w:lineRule="auto"/>
        <w:jc w:val="both"/>
        <w:outlineLvl w:val="2"/>
        <w:rPr>
          <w:rFonts w:ascii="Calibri" w:hAnsi="Calibri" w:cs="Calibri"/>
          <w:color w:val="1F3763"/>
          <w:kern w:val="2"/>
          <w:lang w:val="mk-MK"/>
          <w14:ligatures w14:val="standardContextual"/>
        </w:rPr>
      </w:pPr>
      <w:bookmarkStart w:id="167" w:name="_Toc178328981"/>
      <w:bookmarkStart w:id="168" w:name="_Toc178330675"/>
      <w:bookmarkStart w:id="169" w:name="_Toc178330930"/>
      <w:bookmarkStart w:id="170" w:name="_Toc178331156"/>
      <w:bookmarkStart w:id="171" w:name="_Toc178854121"/>
      <w:bookmarkStart w:id="172" w:name="_Toc178854203"/>
      <w:bookmarkStart w:id="173" w:name="_Toc178854477"/>
      <w:bookmarkStart w:id="174" w:name="_Toc178328982"/>
      <w:bookmarkStart w:id="175" w:name="_Toc178330676"/>
      <w:bookmarkStart w:id="176" w:name="_Toc178330931"/>
      <w:bookmarkStart w:id="177" w:name="_Toc178331157"/>
      <w:bookmarkStart w:id="178" w:name="_Toc178854122"/>
      <w:bookmarkStart w:id="179" w:name="_Toc178854204"/>
      <w:bookmarkStart w:id="180" w:name="_Toc178854478"/>
      <w:bookmarkStart w:id="181" w:name="_Toc178328983"/>
      <w:bookmarkStart w:id="182" w:name="_Toc178330677"/>
      <w:bookmarkStart w:id="183" w:name="_Toc178330932"/>
      <w:bookmarkStart w:id="184" w:name="_Toc178331158"/>
      <w:bookmarkStart w:id="185" w:name="_Toc178854123"/>
      <w:bookmarkStart w:id="186" w:name="_Toc178854205"/>
      <w:bookmarkStart w:id="187" w:name="_Toc178854479"/>
      <w:bookmarkStart w:id="188" w:name="_Toc178328984"/>
      <w:bookmarkStart w:id="189" w:name="_Toc178330678"/>
      <w:bookmarkStart w:id="190" w:name="_Toc178330933"/>
      <w:bookmarkStart w:id="191" w:name="_Toc178331159"/>
      <w:bookmarkStart w:id="192" w:name="_Toc178854124"/>
      <w:bookmarkStart w:id="193" w:name="_Toc178854206"/>
      <w:bookmarkStart w:id="194" w:name="_Toc178854480"/>
      <w:bookmarkStart w:id="195" w:name="_Toc190335112"/>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r>
        <w:rPr>
          <w:rFonts w:ascii="Calibri" w:hAnsi="Calibri" w:cs="Calibri"/>
          <w:color w:val="1F3763"/>
          <w:kern w:val="2"/>
          <w14:ligatures w14:val="standardContextual"/>
        </w:rPr>
        <w:t>Key Measures</w:t>
      </w:r>
      <w:bookmarkEnd w:id="195"/>
      <w:r w:rsidR="0010057E" w:rsidRPr="009A5BA3">
        <w:rPr>
          <w:rFonts w:ascii="Calibri" w:hAnsi="Calibri" w:cs="Calibri"/>
          <w:color w:val="1F3763"/>
          <w:kern w:val="2"/>
          <w:lang w:val="mk-MK"/>
          <w14:ligatures w14:val="standardContextual"/>
        </w:rPr>
        <w:t xml:space="preserve"> </w:t>
      </w:r>
    </w:p>
    <w:p w14:paraId="29F19CAE" w14:textId="77777777" w:rsidR="00DF1CE2" w:rsidRPr="009A5BA3" w:rsidRDefault="00DF1CE2" w:rsidP="000707ED">
      <w:pPr>
        <w:jc w:val="both"/>
        <w:rPr>
          <w:rFonts w:ascii="Calibri" w:hAnsi="Calibri" w:cs="Calibri"/>
          <w:lang w:val="mk-MK"/>
        </w:rPr>
      </w:pPr>
    </w:p>
    <w:p w14:paraId="49181FB5" w14:textId="1D1C0679" w:rsidR="00DF1CE2" w:rsidRPr="00A77F8B" w:rsidRDefault="005865A8" w:rsidP="0060796F">
      <w:pPr>
        <w:pStyle w:val="ListParagraph"/>
        <w:numPr>
          <w:ilvl w:val="0"/>
          <w:numId w:val="10"/>
        </w:numPr>
        <w:jc w:val="both"/>
        <w:rPr>
          <w:rFonts w:ascii="Calibri" w:eastAsia="Calibri" w:hAnsi="Calibri" w:cs="Calibri"/>
        </w:rPr>
      </w:pPr>
      <w:r w:rsidRPr="005865A8">
        <w:rPr>
          <w:rFonts w:ascii="Calibri" w:eastAsia="Calibri" w:hAnsi="Calibri" w:cs="Calibri"/>
          <w:lang w:val="en-US"/>
        </w:rPr>
        <w:t>Multisectoral Working Group: Establishing a permanent working group led by the Ministry of Digital Transformation (MDT), which will unite the public and private sectors, business chambers, and outsourcing providers for the exchange of information and joint initiatives in cybersecurity.</w:t>
      </w:r>
    </w:p>
    <w:p w14:paraId="03433176" w14:textId="450BA1FC" w:rsidR="00DF1CE2" w:rsidRPr="00AD0788" w:rsidRDefault="005865A8" w:rsidP="0060796F">
      <w:pPr>
        <w:keepNext/>
        <w:keepLines/>
        <w:numPr>
          <w:ilvl w:val="0"/>
          <w:numId w:val="13"/>
        </w:numPr>
        <w:spacing w:before="240" w:line="259" w:lineRule="auto"/>
        <w:jc w:val="both"/>
        <w:outlineLvl w:val="0"/>
        <w:rPr>
          <w:rFonts w:ascii="Calibri" w:hAnsi="Calibri" w:cs="Calibri"/>
          <w:lang w:val="mk-MK"/>
        </w:rPr>
      </w:pPr>
      <w:bookmarkStart w:id="196" w:name="_Toc190335113"/>
      <w:r>
        <w:rPr>
          <w:rFonts w:ascii="Calibri" w:hAnsi="Calibri" w:cs="Calibri"/>
          <w:color w:val="2F5496"/>
          <w:kern w:val="2"/>
          <w:sz w:val="32"/>
          <w:szCs w:val="32"/>
          <w14:ligatures w14:val="standardContextual"/>
        </w:rPr>
        <w:lastRenderedPageBreak/>
        <w:t>Priority Area</w:t>
      </w:r>
      <w:r w:rsidR="00914B54">
        <w:rPr>
          <w:rFonts w:ascii="Calibri" w:hAnsi="Calibri" w:cs="Calibri"/>
          <w:color w:val="2F5496"/>
          <w:kern w:val="2"/>
          <w:sz w:val="32"/>
          <w:szCs w:val="32"/>
          <w:lang w:val="mk-MK"/>
          <w14:ligatures w14:val="standardContextual"/>
        </w:rPr>
        <w:t xml:space="preserve"> </w:t>
      </w:r>
      <w:r w:rsidR="0010057E" w:rsidRPr="009A5BA3">
        <w:rPr>
          <w:rFonts w:ascii="Calibri" w:hAnsi="Calibri" w:cs="Calibri"/>
          <w:color w:val="2F5496"/>
          <w:kern w:val="2"/>
          <w:sz w:val="32"/>
          <w:szCs w:val="32"/>
          <w:lang w:val="mk-MK"/>
          <w14:ligatures w14:val="standardContextual"/>
        </w:rPr>
        <w:t xml:space="preserve">3: </w:t>
      </w:r>
      <w:r>
        <w:rPr>
          <w:rFonts w:ascii="Calibri" w:hAnsi="Calibri" w:cs="Calibri"/>
          <w:color w:val="2F5496"/>
          <w:kern w:val="2"/>
          <w:sz w:val="32"/>
          <w:szCs w:val="32"/>
          <w14:ligatures w14:val="standardContextual"/>
        </w:rPr>
        <w:t>Society Resilient to Cyber Threats</w:t>
      </w:r>
      <w:bookmarkEnd w:id="196"/>
      <w:r>
        <w:rPr>
          <w:rFonts w:ascii="Calibri" w:hAnsi="Calibri" w:cs="Calibri"/>
          <w:color w:val="2F5496"/>
          <w:kern w:val="2"/>
          <w:sz w:val="32"/>
          <w:szCs w:val="32"/>
          <w14:ligatures w14:val="standardContextual"/>
        </w:rPr>
        <w:t xml:space="preserve"> </w:t>
      </w:r>
      <w:r w:rsidR="0010057E" w:rsidRPr="009A5BA3">
        <w:rPr>
          <w:rFonts w:ascii="Calibri" w:hAnsi="Calibri" w:cs="Calibri"/>
          <w:color w:val="2F5496"/>
          <w:kern w:val="2"/>
          <w:sz w:val="32"/>
          <w:szCs w:val="32"/>
          <w:lang w:val="mk-MK"/>
          <w14:ligatures w14:val="standardContextual"/>
        </w:rPr>
        <w:t xml:space="preserve"> </w:t>
      </w:r>
    </w:p>
    <w:p w14:paraId="68E26F9F" w14:textId="77777777" w:rsidR="005865A8" w:rsidRDefault="005865A8" w:rsidP="00DF1CE2">
      <w:pPr>
        <w:spacing w:after="160" w:line="259" w:lineRule="auto"/>
        <w:jc w:val="both"/>
        <w:rPr>
          <w:rFonts w:ascii="Calibri" w:eastAsia="Calibri" w:hAnsi="Calibri" w:cs="Calibri"/>
          <w:b/>
          <w:bCs/>
          <w:kern w:val="2"/>
          <w:sz w:val="22"/>
          <w:szCs w:val="22"/>
          <w14:ligatures w14:val="standardContextual"/>
        </w:rPr>
      </w:pPr>
    </w:p>
    <w:p w14:paraId="25D8EA5C" w14:textId="0DAB4B0F" w:rsidR="00013D89" w:rsidRPr="005865A8" w:rsidRDefault="005865A8" w:rsidP="00DF1CE2">
      <w:pPr>
        <w:spacing w:after="160" w:line="259" w:lineRule="auto"/>
        <w:jc w:val="both"/>
        <w:rPr>
          <w:rFonts w:ascii="Calibri" w:eastAsia="Calibri" w:hAnsi="Calibri" w:cs="Calibri"/>
          <w:b/>
          <w:bCs/>
          <w:kern w:val="2"/>
          <w:sz w:val="22"/>
          <w:szCs w:val="22"/>
          <w14:ligatures w14:val="standardContextual"/>
        </w:rPr>
      </w:pPr>
      <w:r w:rsidRPr="005865A8">
        <w:rPr>
          <w:rFonts w:ascii="Calibri" w:eastAsia="Calibri" w:hAnsi="Calibri" w:cs="Calibri"/>
          <w:b/>
          <w:bCs/>
          <w:kern w:val="2"/>
          <w:sz w:val="22"/>
          <w:szCs w:val="22"/>
          <w14:ligatures w14:val="standardContextual"/>
        </w:rPr>
        <w:t>General Objective: Creating an aware and resilient society.</w:t>
      </w:r>
    </w:p>
    <w:p w14:paraId="5971CF04" w14:textId="5281EC11" w:rsidR="0010057E" w:rsidRPr="005865A8" w:rsidRDefault="005865A8" w:rsidP="00DF1CE2">
      <w:pPr>
        <w:spacing w:after="160" w:line="259" w:lineRule="auto"/>
        <w:jc w:val="both"/>
        <w:rPr>
          <w:rFonts w:ascii="Calibri" w:eastAsia="Calibri" w:hAnsi="Calibri" w:cs="Calibri"/>
          <w:kern w:val="2"/>
          <w:sz w:val="22"/>
          <w:szCs w:val="22"/>
          <w14:ligatures w14:val="standardContextual"/>
        </w:rPr>
      </w:pPr>
      <w:r w:rsidRPr="005865A8">
        <w:rPr>
          <w:rFonts w:ascii="Calibri" w:eastAsia="Calibri" w:hAnsi="Calibri" w:cs="Calibri"/>
          <w:kern w:val="2"/>
          <w:sz w:val="22"/>
          <w:szCs w:val="22"/>
          <w14:ligatures w14:val="standardContextual"/>
        </w:rPr>
        <w:br/>
        <w:t>Digital transformation brings benefits but also security challenges that must be addressed with preparedness. The increased use of technology, along with the lack of awareness of risks in cyberspace, highlights the need for appropriate measures and procedures to ensure that society remains resilient to cyber risks. It is of utmost importance to foster a civic culture of resilience against cyber threats.</w:t>
      </w:r>
      <w:r w:rsidRPr="005865A8">
        <w:rPr>
          <w:rFonts w:ascii="Calibri" w:eastAsia="Calibri" w:hAnsi="Calibri" w:cs="Calibri"/>
          <w:kern w:val="2"/>
          <w:sz w:val="22"/>
          <w:szCs w:val="22"/>
          <w14:ligatures w14:val="standardContextual"/>
        </w:rPr>
        <w:br/>
        <w:t>This priority area includes the implementation of programs and activities in the education system to increase awareness and provide basic knowledge about cybersecurity. It is particularly important to implement appropriate programs and activities to raise cybersecurity awareness among employees in both the public and private sectors, as well as among the general population. The development and implementation of programs in higher education to educate and train cybersecurity professionals who will be capable of handling sophisticated and complex cyberattacks is of great importance for achieving this objective.</w:t>
      </w:r>
      <w:r>
        <w:rPr>
          <w:rFonts w:ascii="Calibri" w:eastAsia="Calibri" w:hAnsi="Calibri" w:cs="Calibri"/>
          <w:kern w:val="2"/>
          <w:sz w:val="22"/>
          <w:szCs w:val="22"/>
          <w14:ligatures w14:val="standardContextual"/>
        </w:rPr>
        <w:t xml:space="preserve"> </w:t>
      </w:r>
    </w:p>
    <w:p w14:paraId="7E1FAF21" w14:textId="6E1364EA" w:rsidR="0010057E" w:rsidRPr="009A5BA3" w:rsidRDefault="0075225D" w:rsidP="0060796F">
      <w:pPr>
        <w:pStyle w:val="ListParagraph"/>
        <w:keepNext/>
        <w:keepLines/>
        <w:numPr>
          <w:ilvl w:val="1"/>
          <w:numId w:val="13"/>
        </w:numPr>
        <w:spacing w:before="40"/>
        <w:jc w:val="both"/>
        <w:outlineLvl w:val="1"/>
        <w:rPr>
          <w:rFonts w:ascii="Calibri" w:hAnsi="Calibri" w:cs="Calibri"/>
          <w:color w:val="2F5496"/>
          <w:sz w:val="26"/>
          <w:szCs w:val="26"/>
        </w:rPr>
      </w:pPr>
      <w:bookmarkStart w:id="197" w:name="_Toc190335114"/>
      <w:r>
        <w:rPr>
          <w:rFonts w:ascii="Calibri" w:hAnsi="Calibri" w:cs="Calibri"/>
          <w:color w:val="2F5496"/>
          <w:sz w:val="26"/>
          <w:szCs w:val="26"/>
          <w:lang w:val="en-US"/>
        </w:rPr>
        <w:t>Specific Objective</w:t>
      </w:r>
      <w:r w:rsidR="00914B54" w:rsidRPr="009A5BA3">
        <w:rPr>
          <w:rFonts w:ascii="Calibri" w:hAnsi="Calibri" w:cs="Calibri"/>
          <w:color w:val="2F5496"/>
          <w:sz w:val="26"/>
          <w:szCs w:val="26"/>
        </w:rPr>
        <w:t xml:space="preserve"> </w:t>
      </w:r>
      <w:r w:rsidR="00DF1CE2" w:rsidRPr="009A5BA3">
        <w:rPr>
          <w:rFonts w:ascii="Calibri" w:hAnsi="Calibri" w:cs="Calibri"/>
          <w:color w:val="2F5496"/>
          <w:sz w:val="26"/>
          <w:szCs w:val="26"/>
        </w:rPr>
        <w:t xml:space="preserve">1. </w:t>
      </w:r>
      <w:r>
        <w:rPr>
          <w:rFonts w:ascii="Calibri" w:hAnsi="Calibri" w:cs="Calibri"/>
          <w:color w:val="2F5496"/>
          <w:sz w:val="26"/>
          <w:szCs w:val="26"/>
          <w:lang w:val="en-US"/>
        </w:rPr>
        <w:t>Increasing Awareness of Cybersecurity and Misinformation in Cyberspace</w:t>
      </w:r>
      <w:bookmarkEnd w:id="197"/>
      <w:r>
        <w:rPr>
          <w:rFonts w:ascii="Calibri" w:hAnsi="Calibri" w:cs="Calibri"/>
          <w:color w:val="2F5496"/>
          <w:sz w:val="26"/>
          <w:szCs w:val="26"/>
          <w:lang w:val="en-US"/>
        </w:rPr>
        <w:t xml:space="preserve"> </w:t>
      </w:r>
    </w:p>
    <w:p w14:paraId="5144DDFC" w14:textId="6181281D" w:rsidR="00686FCF" w:rsidRPr="005865A8" w:rsidRDefault="005865A8" w:rsidP="00DF1CE2">
      <w:pPr>
        <w:spacing w:after="160" w:line="259" w:lineRule="auto"/>
        <w:jc w:val="both"/>
        <w:rPr>
          <w:rFonts w:ascii="Calibri" w:eastAsia="Calibri" w:hAnsi="Calibri" w:cs="Calibri"/>
          <w:kern w:val="2"/>
          <w:sz w:val="22"/>
          <w:szCs w:val="22"/>
          <w14:ligatures w14:val="standardContextual"/>
        </w:rPr>
      </w:pPr>
      <w:r w:rsidRPr="005865A8">
        <w:rPr>
          <w:rFonts w:ascii="Calibri" w:eastAsia="Calibri" w:hAnsi="Calibri" w:cs="Calibri"/>
          <w:kern w:val="2"/>
          <w:sz w:val="22"/>
          <w:szCs w:val="22"/>
          <w14:ligatures w14:val="standardContextual"/>
        </w:rPr>
        <w:br/>
        <w:t>Awareness of the risks in cyberspace for citizens, as well as for employees in the public and private sectors, is a fundamental prerequisite for more effective protection against cyberattacks and misinformation in cyberspace. The majority of users are either unaware of or do not properly practice basic security rules. By implementing the Plan to improve the overall level of cybersecurity awareness among citizens, a systemic approach to enhancing citizen protection will be ensured.</w:t>
      </w:r>
      <w:r w:rsidRPr="005865A8">
        <w:rPr>
          <w:rFonts w:ascii="Calibri" w:eastAsia="Calibri" w:hAnsi="Calibri" w:cs="Calibri"/>
          <w:kern w:val="2"/>
          <w:sz w:val="22"/>
          <w:szCs w:val="22"/>
          <w14:ligatures w14:val="standardContextual"/>
        </w:rPr>
        <w:br/>
        <w:t>Critical and important entities should adopt a broad range of basic cybersecurity hygiene practices, such as zero trust principles, timely software updates, device configuration, network segmentation, and identity and user access management. Entities should organize training for employees and raise awareness about cyber threats, phishing, and other social engineering techniques. Critical and important entities should continuously assess their own cybersecurity capabilities. Where appropriate, entities should continue integrating technologies to enhance cybersecurity, such as artificial intelligence or machine learning systems.</w:t>
      </w:r>
      <w:r w:rsidRPr="005865A8">
        <w:rPr>
          <w:rFonts w:ascii="Calibri" w:eastAsia="Calibri" w:hAnsi="Calibri" w:cs="Calibri"/>
          <w:kern w:val="2"/>
          <w:sz w:val="22"/>
          <w:szCs w:val="22"/>
          <w14:ligatures w14:val="standardContextual"/>
        </w:rPr>
        <w:br/>
        <w:t>Curricula in primary, secondary, and higher education should be upgraded and updated to raise awareness and provide education on cybersecurity, critical thinking, and protection against misinformation in cyberspace. Existing curricula should be improved and new programs developed across all study cycles at universities in the Republic of North Macedonia to fully meet the state's needs for educating and training cybersecurity professionals, as well as for participation in research projects and supporting research capacities and business innovations in this field.</w:t>
      </w:r>
      <w:r w:rsidRPr="005865A8">
        <w:rPr>
          <w:rFonts w:ascii="Calibri" w:eastAsia="Calibri" w:hAnsi="Calibri" w:cs="Calibri"/>
          <w:kern w:val="2"/>
          <w:sz w:val="22"/>
          <w:szCs w:val="22"/>
          <w14:ligatures w14:val="standardContextual"/>
        </w:rPr>
        <w:br/>
        <w:t>The establishment of a national institute and other institutes/centers for education and research in cybersecurity and digital forensics, aimed at educating, further educating, and training cybersecurity professionals at the government level, public administration, and other stakeholders requiring such education and training, is also crucial to fulfilling this objective.</w:t>
      </w:r>
    </w:p>
    <w:p w14:paraId="3D1467E2" w14:textId="77777777" w:rsidR="00686FCF" w:rsidRPr="00686FCF" w:rsidRDefault="00686FCF" w:rsidP="00DF1CE2">
      <w:pPr>
        <w:spacing w:after="160" w:line="259" w:lineRule="auto"/>
        <w:contextualSpacing/>
        <w:jc w:val="both"/>
        <w:rPr>
          <w:rFonts w:ascii="Calibri" w:eastAsia="Calibri" w:hAnsi="Calibri" w:cs="Calibri"/>
          <w:kern w:val="2"/>
          <w:sz w:val="22"/>
          <w:szCs w:val="22"/>
          <w14:ligatures w14:val="standardContextual"/>
        </w:rPr>
      </w:pPr>
    </w:p>
    <w:p w14:paraId="4EC6DC46" w14:textId="27550D9D" w:rsidR="00A62E78" w:rsidRPr="009A5BA3" w:rsidRDefault="00D74008" w:rsidP="0060796F">
      <w:pPr>
        <w:keepNext/>
        <w:keepLines/>
        <w:numPr>
          <w:ilvl w:val="2"/>
          <w:numId w:val="13"/>
        </w:numPr>
        <w:spacing w:before="40" w:line="259" w:lineRule="auto"/>
        <w:jc w:val="both"/>
        <w:outlineLvl w:val="2"/>
        <w:rPr>
          <w:rFonts w:ascii="Calibri" w:hAnsi="Calibri" w:cs="Calibri"/>
          <w:color w:val="1F3763"/>
          <w:kern w:val="2"/>
          <w:lang w:val="mk-MK"/>
          <w14:ligatures w14:val="standardContextual"/>
        </w:rPr>
      </w:pPr>
      <w:bookmarkStart w:id="198" w:name="_Toc190335115"/>
      <w:r>
        <w:rPr>
          <w:rFonts w:ascii="Calibri" w:hAnsi="Calibri" w:cs="Calibri"/>
          <w:color w:val="1F3763"/>
          <w:kern w:val="2"/>
          <w14:ligatures w14:val="standardContextual"/>
        </w:rPr>
        <w:t>Key Measures</w:t>
      </w:r>
      <w:bookmarkEnd w:id="198"/>
    </w:p>
    <w:p w14:paraId="41423A10" w14:textId="77777777" w:rsidR="00DF1CE2" w:rsidRPr="009A5BA3" w:rsidRDefault="00DF1CE2" w:rsidP="000707ED">
      <w:pPr>
        <w:jc w:val="both"/>
        <w:rPr>
          <w:rFonts w:ascii="Calibri" w:hAnsi="Calibri" w:cs="Calibri"/>
          <w:lang w:val="mk-MK"/>
        </w:rPr>
      </w:pPr>
    </w:p>
    <w:p w14:paraId="6559002B" w14:textId="716517A2" w:rsidR="00D74008" w:rsidRPr="00D74008" w:rsidRDefault="00D74008" w:rsidP="0060796F">
      <w:pPr>
        <w:pStyle w:val="ListParagraph"/>
        <w:numPr>
          <w:ilvl w:val="0"/>
          <w:numId w:val="2"/>
        </w:numPr>
        <w:rPr>
          <w:lang w:val="en-US"/>
        </w:rPr>
      </w:pPr>
      <w:r w:rsidRPr="00D74008">
        <w:rPr>
          <w:lang w:val="en-US"/>
        </w:rPr>
        <w:lastRenderedPageBreak/>
        <w:t>Plan to improve the overall level of cybersecurity awareness, including at least the necessary measures;</w:t>
      </w:r>
    </w:p>
    <w:p w14:paraId="226867EF" w14:textId="11728B6C" w:rsidR="00D74008" w:rsidRPr="00D74008" w:rsidRDefault="00D74008" w:rsidP="0060796F">
      <w:pPr>
        <w:pStyle w:val="ListParagraph"/>
        <w:numPr>
          <w:ilvl w:val="0"/>
          <w:numId w:val="2"/>
        </w:numPr>
        <w:rPr>
          <w:lang w:val="en-US"/>
        </w:rPr>
      </w:pPr>
      <w:r w:rsidRPr="00D74008">
        <w:rPr>
          <w:lang w:val="en-US"/>
        </w:rPr>
        <w:t>Plan to improve education in primary and secondary schools on critical thinking and protection against misinformation in cyberspace;</w:t>
      </w:r>
    </w:p>
    <w:p w14:paraId="1A680E66" w14:textId="7FDA102C" w:rsidR="00D74008" w:rsidRPr="00D74008" w:rsidRDefault="00D74008" w:rsidP="0060796F">
      <w:pPr>
        <w:pStyle w:val="ListParagraph"/>
        <w:numPr>
          <w:ilvl w:val="0"/>
          <w:numId w:val="2"/>
        </w:numPr>
        <w:rPr>
          <w:lang w:val="en-US"/>
        </w:rPr>
      </w:pPr>
      <w:r w:rsidRPr="00D74008">
        <w:rPr>
          <w:lang w:val="en-US"/>
        </w:rPr>
        <w:t>Raising awareness and providing education on cybersecurity in primary and secondary education;</w:t>
      </w:r>
    </w:p>
    <w:p w14:paraId="24FD18FA" w14:textId="2516585C" w:rsidR="00D74008" w:rsidRPr="00D74008" w:rsidRDefault="00D74008" w:rsidP="0060796F">
      <w:pPr>
        <w:pStyle w:val="ListParagraph"/>
        <w:numPr>
          <w:ilvl w:val="0"/>
          <w:numId w:val="2"/>
        </w:numPr>
        <w:rPr>
          <w:lang w:val="en-US"/>
        </w:rPr>
      </w:pPr>
      <w:r w:rsidRPr="00D74008">
        <w:rPr>
          <w:lang w:val="en-US"/>
        </w:rPr>
        <w:t>Raising awareness and providing education on cybersecurity in higher education;</w:t>
      </w:r>
    </w:p>
    <w:p w14:paraId="1CB3F1F5" w14:textId="57939436" w:rsidR="00D74008" w:rsidRPr="00D74008" w:rsidRDefault="00D74008" w:rsidP="0060796F">
      <w:pPr>
        <w:pStyle w:val="ListParagraph"/>
        <w:numPr>
          <w:ilvl w:val="0"/>
          <w:numId w:val="2"/>
        </w:numPr>
        <w:rPr>
          <w:lang w:val="en-US"/>
        </w:rPr>
      </w:pPr>
      <w:r w:rsidRPr="00D74008">
        <w:rPr>
          <w:lang w:val="en-US"/>
        </w:rPr>
        <w:t>Raising awareness and providing education on cybersecurity for employees in the public and private sectors;</w:t>
      </w:r>
    </w:p>
    <w:p w14:paraId="3E561441" w14:textId="6C265D5E" w:rsidR="00D74008" w:rsidRPr="00D74008" w:rsidRDefault="00D74008" w:rsidP="0060796F">
      <w:pPr>
        <w:pStyle w:val="ListParagraph"/>
        <w:numPr>
          <w:ilvl w:val="0"/>
          <w:numId w:val="2"/>
        </w:numPr>
        <w:rPr>
          <w:lang w:val="en-US"/>
        </w:rPr>
      </w:pPr>
      <w:r w:rsidRPr="00D74008">
        <w:rPr>
          <w:lang w:val="en-US"/>
        </w:rPr>
        <w:t>Mandatory cybersecurity training for all employees in the public sector;</w:t>
      </w:r>
    </w:p>
    <w:p w14:paraId="0753C9B3" w14:textId="19ED809E" w:rsidR="00D74008" w:rsidRPr="00D74008" w:rsidRDefault="00D74008" w:rsidP="0060796F">
      <w:pPr>
        <w:pStyle w:val="ListParagraph"/>
        <w:numPr>
          <w:ilvl w:val="0"/>
          <w:numId w:val="2"/>
        </w:numPr>
        <w:rPr>
          <w:lang w:val="en-US"/>
        </w:rPr>
      </w:pPr>
      <w:r w:rsidRPr="00D74008">
        <w:rPr>
          <w:lang w:val="en-US"/>
        </w:rPr>
        <w:t>Continuously improving existing study programs at all levels of higher education related to cybersecurity, creating new programs and related activities for students in the field of cybersecurity;</w:t>
      </w:r>
    </w:p>
    <w:p w14:paraId="346D8177" w14:textId="11BDDC1B" w:rsidR="00D74008" w:rsidRPr="00D74008" w:rsidRDefault="00D74008" w:rsidP="0060796F">
      <w:pPr>
        <w:pStyle w:val="ListParagraph"/>
        <w:numPr>
          <w:ilvl w:val="0"/>
          <w:numId w:val="2"/>
        </w:numPr>
        <w:rPr>
          <w:lang w:val="en-US"/>
        </w:rPr>
      </w:pPr>
      <w:r w:rsidRPr="00D74008">
        <w:rPr>
          <w:lang w:val="en-US"/>
        </w:rPr>
        <w:t>Raising awareness and providing education on cybersecurity for citizens;</w:t>
      </w:r>
    </w:p>
    <w:p w14:paraId="680C76DD" w14:textId="06481DDF" w:rsidR="00D74008" w:rsidRPr="00D74008" w:rsidRDefault="00D74008" w:rsidP="0060796F">
      <w:pPr>
        <w:pStyle w:val="ListParagraph"/>
        <w:numPr>
          <w:ilvl w:val="0"/>
          <w:numId w:val="2"/>
        </w:numPr>
        <w:rPr>
          <w:lang w:val="en-US"/>
        </w:rPr>
      </w:pPr>
      <w:r w:rsidRPr="00D74008">
        <w:rPr>
          <w:lang w:val="en-US"/>
        </w:rPr>
        <w:t>Coordination of activities for the development and implementation of programs for the education and training of cybersecurity professionals;</w:t>
      </w:r>
    </w:p>
    <w:p w14:paraId="4138E4CF" w14:textId="1B936055" w:rsidR="00D74008" w:rsidRPr="00D74008" w:rsidRDefault="00D74008" w:rsidP="0060796F">
      <w:pPr>
        <w:pStyle w:val="ListParagraph"/>
        <w:numPr>
          <w:ilvl w:val="0"/>
          <w:numId w:val="2"/>
        </w:numPr>
        <w:rPr>
          <w:lang w:val="en-US"/>
        </w:rPr>
      </w:pPr>
      <w:r w:rsidRPr="00D74008">
        <w:rPr>
          <w:lang w:val="en-US"/>
        </w:rPr>
        <w:t>Development and enhancement of the Institute for Cybersecurity and Digital Forensics;</w:t>
      </w:r>
    </w:p>
    <w:p w14:paraId="3EAEC1F3" w14:textId="3C37ACED" w:rsidR="00D74008" w:rsidRPr="00D74008" w:rsidRDefault="00D74008" w:rsidP="0060796F">
      <w:pPr>
        <w:pStyle w:val="ListParagraph"/>
        <w:numPr>
          <w:ilvl w:val="0"/>
          <w:numId w:val="2"/>
        </w:numPr>
        <w:rPr>
          <w:lang w:val="en-US"/>
        </w:rPr>
      </w:pPr>
      <w:r w:rsidRPr="00D74008">
        <w:rPr>
          <w:lang w:val="en-US"/>
        </w:rPr>
        <w:t>Development and enhancement of existing institutes/centers/laboratories for cybersecurity and digital forensics at relevant Macedonian universities;</w:t>
      </w:r>
    </w:p>
    <w:p w14:paraId="6FF02C0D" w14:textId="6C9A1CAA" w:rsidR="00D74008" w:rsidRDefault="00D74008" w:rsidP="0060796F">
      <w:pPr>
        <w:pStyle w:val="ListParagraph"/>
        <w:numPr>
          <w:ilvl w:val="0"/>
          <w:numId w:val="2"/>
        </w:numPr>
      </w:pPr>
      <w:r w:rsidRPr="00D74008">
        <w:rPr>
          <w:lang w:val="en-US"/>
        </w:rPr>
        <w:t>Continuous improvement of existing study programs at all levels of higher education related to cybersecurity, creating new programs and accompanying activities related to cybersecurity and students.</w:t>
      </w:r>
    </w:p>
    <w:p w14:paraId="4C8B5323" w14:textId="77777777" w:rsidR="003678A0" w:rsidRPr="00A839DD" w:rsidRDefault="003678A0" w:rsidP="00A1725E"/>
    <w:p w14:paraId="0972EF76" w14:textId="2CEDC6FE" w:rsidR="00D74008" w:rsidRPr="00D74008" w:rsidRDefault="00D74008" w:rsidP="0060796F">
      <w:pPr>
        <w:pStyle w:val="ListParagraph"/>
        <w:keepNext/>
        <w:keepLines/>
        <w:numPr>
          <w:ilvl w:val="1"/>
          <w:numId w:val="13"/>
        </w:numPr>
        <w:spacing w:before="40"/>
        <w:jc w:val="both"/>
        <w:outlineLvl w:val="1"/>
        <w:rPr>
          <w:rFonts w:ascii="Calibri" w:hAnsi="Calibri" w:cs="Calibri"/>
          <w:color w:val="2F5496"/>
          <w:sz w:val="26"/>
          <w:szCs w:val="26"/>
        </w:rPr>
      </w:pPr>
      <w:bookmarkStart w:id="199" w:name="_Toc190335116"/>
      <w:r>
        <w:rPr>
          <w:rFonts w:ascii="Calibri" w:hAnsi="Calibri" w:cs="Calibri"/>
          <w:color w:val="2F5496"/>
          <w:sz w:val="26"/>
          <w:szCs w:val="26"/>
          <w:lang w:val="en-US"/>
        </w:rPr>
        <w:t>Specific Objective</w:t>
      </w:r>
      <w:r w:rsidR="00914B54" w:rsidRPr="009A5BA3">
        <w:rPr>
          <w:rFonts w:ascii="Calibri" w:hAnsi="Calibri" w:cs="Calibri"/>
          <w:color w:val="2F5496"/>
          <w:sz w:val="26"/>
          <w:szCs w:val="26"/>
        </w:rPr>
        <w:t xml:space="preserve"> </w:t>
      </w:r>
      <w:r w:rsidR="00DF1CE2" w:rsidRPr="009A5BA3">
        <w:rPr>
          <w:rFonts w:ascii="Calibri" w:hAnsi="Calibri" w:cs="Calibri"/>
          <w:color w:val="2F5496"/>
          <w:sz w:val="26"/>
          <w:szCs w:val="26"/>
        </w:rPr>
        <w:t xml:space="preserve">2. </w:t>
      </w:r>
      <w:r>
        <w:rPr>
          <w:rFonts w:ascii="Calibri" w:hAnsi="Calibri" w:cs="Calibri"/>
          <w:color w:val="2F5496"/>
          <w:sz w:val="26"/>
          <w:szCs w:val="26"/>
          <w:lang w:val="en-US"/>
        </w:rPr>
        <w:t>Protection of Children and Youth on the Internet</w:t>
      </w:r>
      <w:bookmarkEnd w:id="199"/>
      <w:r>
        <w:rPr>
          <w:rFonts w:ascii="Calibri" w:hAnsi="Calibri" w:cs="Calibri"/>
          <w:color w:val="2F5496"/>
          <w:sz w:val="26"/>
          <w:szCs w:val="26"/>
          <w:lang w:val="en-US"/>
        </w:rPr>
        <w:t xml:space="preserve"> </w:t>
      </w:r>
      <w:r w:rsidR="00145E51" w:rsidRPr="009A5BA3">
        <w:rPr>
          <w:rFonts w:ascii="Calibri" w:hAnsi="Calibri" w:cs="Calibri"/>
          <w:color w:val="2F5496"/>
          <w:sz w:val="26"/>
          <w:szCs w:val="26"/>
        </w:rPr>
        <w:t xml:space="preserve"> </w:t>
      </w:r>
    </w:p>
    <w:p w14:paraId="19593066" w14:textId="77777777" w:rsidR="00D74008" w:rsidRPr="00D74008" w:rsidRDefault="00D74008" w:rsidP="00D74008">
      <w:pPr>
        <w:spacing w:after="160" w:line="259" w:lineRule="auto"/>
        <w:jc w:val="both"/>
        <w:rPr>
          <w:rFonts w:ascii="Calibri" w:eastAsia="Calibri" w:hAnsi="Calibri" w:cs="Calibri"/>
          <w:kern w:val="2"/>
          <w:sz w:val="22"/>
          <w:szCs w:val="22"/>
          <w14:ligatures w14:val="standardContextual"/>
        </w:rPr>
      </w:pPr>
      <w:r w:rsidRPr="00D74008">
        <w:rPr>
          <w:rFonts w:ascii="Calibri" w:eastAsia="Calibri" w:hAnsi="Calibri" w:cs="Calibri"/>
          <w:kern w:val="2"/>
          <w:sz w:val="22"/>
          <w:szCs w:val="22"/>
          <w14:ligatures w14:val="standardContextual"/>
        </w:rPr>
        <w:t>The Cybersecurity Strategy 2025 - 2028 includes a special focus on the protection of children and youth on the internet.</w:t>
      </w:r>
    </w:p>
    <w:p w14:paraId="0DA28B2E" w14:textId="32EEFC1B" w:rsidR="00D74008" w:rsidRPr="00D74008" w:rsidRDefault="00D74008" w:rsidP="00D74008">
      <w:pPr>
        <w:spacing w:after="160" w:line="259" w:lineRule="auto"/>
        <w:jc w:val="both"/>
        <w:rPr>
          <w:rFonts w:ascii="Calibri" w:eastAsia="Calibri" w:hAnsi="Calibri" w:cs="Calibri"/>
          <w:kern w:val="2"/>
          <w:sz w:val="22"/>
          <w:szCs w:val="22"/>
          <w14:ligatures w14:val="standardContextual"/>
        </w:rPr>
      </w:pPr>
      <w:r w:rsidRPr="00D74008">
        <w:rPr>
          <w:rFonts w:ascii="Calibri" w:eastAsia="Calibri" w:hAnsi="Calibri" w:cs="Calibri"/>
          <w:kern w:val="2"/>
          <w:sz w:val="22"/>
          <w:szCs w:val="22"/>
          <w14:ligatures w14:val="standardContextual"/>
        </w:rPr>
        <w:t>The Ministry of Digital Transformation (MDT), in collaboration with the Ministry of Social Policy</w:t>
      </w:r>
      <w:r>
        <w:rPr>
          <w:rFonts w:ascii="Calibri" w:eastAsia="Calibri" w:hAnsi="Calibri" w:cs="Calibri"/>
          <w:kern w:val="2"/>
          <w:sz w:val="22"/>
          <w:szCs w:val="22"/>
          <w14:ligatures w14:val="standardContextual"/>
        </w:rPr>
        <w:t xml:space="preserve">, Demography and Youth </w:t>
      </w:r>
      <w:r w:rsidRPr="00D74008">
        <w:rPr>
          <w:rFonts w:ascii="Calibri" w:eastAsia="Calibri" w:hAnsi="Calibri" w:cs="Calibri"/>
          <w:kern w:val="2"/>
          <w:sz w:val="22"/>
          <w:szCs w:val="22"/>
          <w14:ligatures w14:val="standardContextual"/>
        </w:rPr>
        <w:t>(M</w:t>
      </w:r>
      <w:r>
        <w:rPr>
          <w:rFonts w:ascii="Calibri" w:eastAsia="Calibri" w:hAnsi="Calibri" w:cs="Calibri"/>
          <w:kern w:val="2"/>
          <w:sz w:val="22"/>
          <w:szCs w:val="22"/>
          <w14:ligatures w14:val="standardContextual"/>
        </w:rPr>
        <w:t>SPDY</w:t>
      </w:r>
      <w:r w:rsidRPr="00D74008">
        <w:rPr>
          <w:rFonts w:ascii="Calibri" w:eastAsia="Calibri" w:hAnsi="Calibri" w:cs="Calibri"/>
          <w:kern w:val="2"/>
          <w:sz w:val="22"/>
          <w:szCs w:val="22"/>
          <w14:ligatures w14:val="standardContextual"/>
        </w:rPr>
        <w:t xml:space="preserve">), Ministry of Education and Science (MoES), Ministry of Internal Affairs (MoI), Ministry of Foreign Affairs and </w:t>
      </w:r>
      <w:r>
        <w:rPr>
          <w:rFonts w:ascii="Calibri" w:eastAsia="Calibri" w:hAnsi="Calibri" w:cs="Calibri"/>
          <w:kern w:val="2"/>
          <w:sz w:val="22"/>
          <w:szCs w:val="22"/>
          <w14:ligatures w14:val="standardContextual"/>
        </w:rPr>
        <w:t>Foreign Trade</w:t>
      </w:r>
      <w:r w:rsidRPr="00D74008">
        <w:rPr>
          <w:rFonts w:ascii="Calibri" w:eastAsia="Calibri" w:hAnsi="Calibri" w:cs="Calibri"/>
          <w:kern w:val="2"/>
          <w:sz w:val="22"/>
          <w:szCs w:val="22"/>
          <w14:ligatures w14:val="standardContextual"/>
        </w:rPr>
        <w:t xml:space="preserve"> (MFA</w:t>
      </w:r>
      <w:r>
        <w:rPr>
          <w:rFonts w:ascii="Calibri" w:eastAsia="Calibri" w:hAnsi="Calibri" w:cs="Calibri"/>
          <w:kern w:val="2"/>
          <w:sz w:val="22"/>
          <w:szCs w:val="22"/>
          <w14:ligatures w14:val="standardContextual"/>
        </w:rPr>
        <w:t>FT</w:t>
      </w:r>
      <w:r w:rsidRPr="00D74008">
        <w:rPr>
          <w:rFonts w:ascii="Calibri" w:eastAsia="Calibri" w:hAnsi="Calibri" w:cs="Calibri"/>
          <w:kern w:val="2"/>
          <w:sz w:val="22"/>
          <w:szCs w:val="22"/>
          <w14:ligatures w14:val="standardContextual"/>
        </w:rPr>
        <w:t>), MKD CIRTs, and other stakeholders, will initiate the development of a Plan for the Protection of Children and Youth on the Internet.</w:t>
      </w:r>
    </w:p>
    <w:p w14:paraId="2FC21A2F" w14:textId="77777777" w:rsidR="00D74008" w:rsidRPr="00D74008" w:rsidRDefault="00D74008" w:rsidP="00D74008">
      <w:pPr>
        <w:spacing w:after="160" w:line="259" w:lineRule="auto"/>
        <w:jc w:val="both"/>
        <w:rPr>
          <w:rFonts w:ascii="Calibri" w:eastAsia="Calibri" w:hAnsi="Calibri" w:cs="Calibri"/>
          <w:kern w:val="2"/>
          <w:sz w:val="22"/>
          <w:szCs w:val="22"/>
          <w14:ligatures w14:val="standardContextual"/>
        </w:rPr>
      </w:pPr>
      <w:r w:rsidRPr="00D74008">
        <w:rPr>
          <w:rFonts w:ascii="Calibri" w:eastAsia="Calibri" w:hAnsi="Calibri" w:cs="Calibri"/>
          <w:kern w:val="2"/>
          <w:sz w:val="22"/>
          <w:szCs w:val="22"/>
          <w14:ligatures w14:val="standardContextual"/>
        </w:rPr>
        <w:t>The Republic of North Macedonia will exchange information and good practices with other countries through international initiatives and promote the implementation of international standards and frameworks for the protection of children on the internet in the country.</w:t>
      </w:r>
    </w:p>
    <w:p w14:paraId="447358F0" w14:textId="77777777" w:rsidR="00D74008" w:rsidRPr="00D74008" w:rsidRDefault="00D74008" w:rsidP="00D74008">
      <w:pPr>
        <w:spacing w:after="160" w:line="259" w:lineRule="auto"/>
        <w:jc w:val="both"/>
        <w:rPr>
          <w:rFonts w:ascii="Calibri" w:eastAsia="Calibri" w:hAnsi="Calibri" w:cs="Calibri"/>
          <w:kern w:val="2"/>
          <w:sz w:val="22"/>
          <w:szCs w:val="22"/>
          <w14:ligatures w14:val="standardContextual"/>
        </w:rPr>
      </w:pPr>
      <w:r w:rsidRPr="00D74008">
        <w:rPr>
          <w:rFonts w:ascii="Calibri" w:eastAsia="Calibri" w:hAnsi="Calibri" w:cs="Calibri"/>
          <w:kern w:val="2"/>
          <w:sz w:val="22"/>
          <w:szCs w:val="22"/>
          <w14:ligatures w14:val="standardContextual"/>
        </w:rPr>
        <w:t>There will be improvements to the existing cybersecurity laws to include specific provisions for the protection of children from online abuse, harassment, and exploitation.</w:t>
      </w:r>
    </w:p>
    <w:p w14:paraId="1827BD31" w14:textId="77777777" w:rsidR="00D74008" w:rsidRPr="00D74008" w:rsidRDefault="00D74008" w:rsidP="00D74008">
      <w:pPr>
        <w:spacing w:after="160" w:line="259" w:lineRule="auto"/>
        <w:jc w:val="both"/>
        <w:rPr>
          <w:rFonts w:ascii="Calibri" w:eastAsia="Calibri" w:hAnsi="Calibri" w:cs="Calibri"/>
          <w:kern w:val="2"/>
          <w:sz w:val="22"/>
          <w:szCs w:val="22"/>
          <w14:ligatures w14:val="standardContextual"/>
        </w:rPr>
      </w:pPr>
      <w:r w:rsidRPr="00D74008">
        <w:rPr>
          <w:rFonts w:ascii="Calibri" w:eastAsia="Calibri" w:hAnsi="Calibri" w:cs="Calibri"/>
          <w:kern w:val="2"/>
          <w:sz w:val="22"/>
          <w:szCs w:val="22"/>
          <w14:ligatures w14:val="standardContextual"/>
        </w:rPr>
        <w:t>Partnerships will be established with technology companies and internet service providers to create tools that protect children from harmful content, cyberbullying, and sexual exploitation.</w:t>
      </w:r>
    </w:p>
    <w:p w14:paraId="68C7ADB2" w14:textId="7D51738F" w:rsidR="00E058A7" w:rsidRPr="00D74008" w:rsidRDefault="00D74008" w:rsidP="00DF1CE2">
      <w:pPr>
        <w:spacing w:after="160" w:line="259" w:lineRule="auto"/>
        <w:jc w:val="both"/>
        <w:rPr>
          <w:rFonts w:ascii="Calibri" w:eastAsia="Calibri" w:hAnsi="Calibri" w:cs="Calibri"/>
          <w:kern w:val="2"/>
          <w:sz w:val="22"/>
          <w:szCs w:val="22"/>
          <w14:ligatures w14:val="standardContextual"/>
        </w:rPr>
      </w:pPr>
      <w:r w:rsidRPr="00D74008">
        <w:rPr>
          <w:rFonts w:ascii="Calibri" w:eastAsia="Calibri" w:hAnsi="Calibri" w:cs="Calibri"/>
          <w:kern w:val="2"/>
          <w:sz w:val="22"/>
          <w:szCs w:val="22"/>
          <w14:ligatures w14:val="standardContextual"/>
        </w:rPr>
        <w:t>A center dedicated to the protection of children on the internet will be formed, bringing together experts from the public and private sectors, academia, and non-governmental organizations. This center will be responsible for monitoring online threats and providing advice and support to children and parents.</w:t>
      </w:r>
      <w:r w:rsidR="00D45B91">
        <w:rPr>
          <w:rFonts w:ascii="Calibri" w:eastAsia="Calibri" w:hAnsi="Calibri" w:cs="Calibri"/>
          <w:kern w:val="2"/>
          <w:sz w:val="22"/>
          <w:szCs w:val="22"/>
          <w14:ligatures w14:val="standardContextual"/>
        </w:rPr>
        <w:t xml:space="preserve"> The </w:t>
      </w:r>
      <w:r w:rsidRPr="00D74008">
        <w:rPr>
          <w:rFonts w:ascii="Calibri" w:eastAsia="Calibri" w:hAnsi="Calibri" w:cs="Calibri"/>
          <w:kern w:val="2"/>
          <w:sz w:val="22"/>
          <w:szCs w:val="22"/>
          <w14:ligatures w14:val="standardContextual"/>
        </w:rPr>
        <w:t xml:space="preserve">project for establishing the National Center for a Safer Internet, MKSafeNet, responds to the call “Accelerating the best use of technology (DIGITAL-2023-DEPLOY-04)” with support from national Safer Internet Centers in EU member states and associated members. The Republic of North Macedonia does not yet have a National Safer Internet Center (SIC). Through this project, basic </w:t>
      </w:r>
      <w:r w:rsidRPr="00D74008">
        <w:rPr>
          <w:rFonts w:ascii="Calibri" w:eastAsia="Calibri" w:hAnsi="Calibri" w:cs="Calibri"/>
          <w:kern w:val="2"/>
          <w:sz w:val="22"/>
          <w:szCs w:val="22"/>
          <w14:ligatures w14:val="standardContextual"/>
        </w:rPr>
        <w:lastRenderedPageBreak/>
        <w:t>infrastructure will be created to introduce a comprehensive SIC, enhancing existing initiatives from the public and private sectors. The goal is to improve services, ease access to appropriate content, and increase awareness of online risks and reporting opportunities. MKSafeNet focuses on strengthening national capacities to support children, youth, parents, and educators for a safer digital experience and providing support for victims of cyberbullying and vulnerable groups.</w:t>
      </w:r>
    </w:p>
    <w:p w14:paraId="69EC148E" w14:textId="6C694D31" w:rsidR="00EE08B2" w:rsidRPr="009A5BA3" w:rsidRDefault="00D45B91" w:rsidP="0060796F">
      <w:pPr>
        <w:keepNext/>
        <w:keepLines/>
        <w:numPr>
          <w:ilvl w:val="2"/>
          <w:numId w:val="13"/>
        </w:numPr>
        <w:spacing w:before="40" w:line="259" w:lineRule="auto"/>
        <w:jc w:val="both"/>
        <w:outlineLvl w:val="2"/>
        <w:rPr>
          <w:rFonts w:ascii="Calibri" w:hAnsi="Calibri" w:cs="Calibri"/>
          <w:color w:val="1F3763"/>
          <w:kern w:val="2"/>
          <w:lang w:val="mk-MK"/>
          <w14:ligatures w14:val="standardContextual"/>
        </w:rPr>
      </w:pPr>
      <w:bookmarkStart w:id="200" w:name="_Toc190335117"/>
      <w:r>
        <w:rPr>
          <w:rFonts w:ascii="Calibri" w:hAnsi="Calibri" w:cs="Calibri"/>
          <w:color w:val="1F3763"/>
          <w:kern w:val="2"/>
          <w14:ligatures w14:val="standardContextual"/>
        </w:rPr>
        <w:t>Key Measures</w:t>
      </w:r>
      <w:r w:rsidR="00A62E78" w:rsidRPr="009A5BA3">
        <w:rPr>
          <w:rFonts w:ascii="Calibri" w:hAnsi="Calibri" w:cs="Calibri"/>
          <w:color w:val="1F3763"/>
          <w:kern w:val="2"/>
          <w:lang w:val="mk-MK"/>
          <w14:ligatures w14:val="standardContextual"/>
        </w:rPr>
        <w:t>:</w:t>
      </w:r>
      <w:bookmarkEnd w:id="200"/>
      <w:r w:rsidR="00A62E78" w:rsidRPr="009A5BA3">
        <w:rPr>
          <w:rFonts w:ascii="Calibri" w:hAnsi="Calibri" w:cs="Calibri"/>
          <w:color w:val="1F3763"/>
          <w:kern w:val="2"/>
          <w:lang w:val="mk-MK"/>
          <w14:ligatures w14:val="standardContextual"/>
        </w:rPr>
        <w:t xml:space="preserve"> </w:t>
      </w:r>
      <w:r w:rsidR="00EE08B2" w:rsidRPr="009A5BA3">
        <w:rPr>
          <w:rFonts w:ascii="Calibri" w:hAnsi="Calibri" w:cs="Calibri"/>
          <w:color w:val="1F3763"/>
          <w:kern w:val="2"/>
          <w:lang w:val="mk-MK"/>
          <w14:ligatures w14:val="standardContextual"/>
        </w:rPr>
        <w:t xml:space="preserve"> </w:t>
      </w:r>
    </w:p>
    <w:p w14:paraId="12AF8FFD" w14:textId="77777777" w:rsidR="00DF1CE2" w:rsidRPr="009A5BA3" w:rsidRDefault="00DF1CE2" w:rsidP="000707ED">
      <w:pPr>
        <w:jc w:val="both"/>
        <w:rPr>
          <w:rFonts w:ascii="Calibri" w:hAnsi="Calibri" w:cs="Calibri"/>
          <w:lang w:val="mk-MK"/>
        </w:rPr>
      </w:pPr>
    </w:p>
    <w:p w14:paraId="3A3EC39D" w14:textId="33D5FC13" w:rsidR="00D45B91" w:rsidRPr="00D45B91" w:rsidRDefault="00D45B91" w:rsidP="0060796F">
      <w:pPr>
        <w:pStyle w:val="ListParagraph"/>
        <w:numPr>
          <w:ilvl w:val="0"/>
          <w:numId w:val="2"/>
        </w:numPr>
        <w:jc w:val="both"/>
        <w:rPr>
          <w:rFonts w:ascii="Calibri" w:hAnsi="Calibri" w:cs="Calibri"/>
          <w:lang w:val="en-US"/>
        </w:rPr>
      </w:pPr>
      <w:r w:rsidRPr="00D45B91">
        <w:rPr>
          <w:rFonts w:ascii="Calibri" w:hAnsi="Calibri" w:cs="Calibri"/>
          <w:lang w:val="en-US"/>
        </w:rPr>
        <w:t>Plan for the protection of children on the internet.</w:t>
      </w:r>
    </w:p>
    <w:p w14:paraId="14E330C2" w14:textId="69700006" w:rsidR="00D45B91" w:rsidRPr="00D45B91" w:rsidRDefault="00D45B91" w:rsidP="0060796F">
      <w:pPr>
        <w:pStyle w:val="ListParagraph"/>
        <w:numPr>
          <w:ilvl w:val="0"/>
          <w:numId w:val="2"/>
        </w:numPr>
        <w:jc w:val="both"/>
        <w:rPr>
          <w:rFonts w:ascii="Calibri" w:hAnsi="Calibri" w:cs="Calibri"/>
          <w:lang w:val="en-US"/>
        </w:rPr>
      </w:pPr>
      <w:r w:rsidRPr="00D45B91">
        <w:rPr>
          <w:rFonts w:ascii="Calibri" w:hAnsi="Calibri" w:cs="Calibri"/>
          <w:lang w:val="en-US"/>
        </w:rPr>
        <w:t>Creation of clear legal mechanisms for reporting and monitoring online crimes against children.</w:t>
      </w:r>
    </w:p>
    <w:p w14:paraId="6AD24A55" w14:textId="7A8596AE" w:rsidR="00D45B91" w:rsidRPr="00D45B91" w:rsidRDefault="00D45B91" w:rsidP="0060796F">
      <w:pPr>
        <w:pStyle w:val="ListParagraph"/>
        <w:numPr>
          <w:ilvl w:val="0"/>
          <w:numId w:val="2"/>
        </w:numPr>
        <w:jc w:val="both"/>
        <w:rPr>
          <w:rFonts w:ascii="Calibri" w:hAnsi="Calibri" w:cs="Calibri"/>
          <w:lang w:val="en-US"/>
        </w:rPr>
      </w:pPr>
      <w:r w:rsidRPr="00D45B91">
        <w:rPr>
          <w:rFonts w:ascii="Calibri" w:hAnsi="Calibri" w:cs="Calibri"/>
          <w:lang w:val="en-US"/>
        </w:rPr>
        <w:t>MDT initiative with internet service providers to promote filters for blocking harmful content for children.</w:t>
      </w:r>
    </w:p>
    <w:p w14:paraId="207A8023" w14:textId="27CA8045" w:rsidR="00D45B91" w:rsidRPr="00D45B91" w:rsidRDefault="00D45B91" w:rsidP="0060796F">
      <w:pPr>
        <w:pStyle w:val="ListParagraph"/>
        <w:numPr>
          <w:ilvl w:val="0"/>
          <w:numId w:val="2"/>
        </w:numPr>
        <w:jc w:val="both"/>
        <w:rPr>
          <w:rFonts w:ascii="Calibri" w:hAnsi="Calibri" w:cs="Calibri"/>
          <w:lang w:val="en-US"/>
        </w:rPr>
      </w:pPr>
      <w:r w:rsidRPr="00D45B91">
        <w:rPr>
          <w:rFonts w:ascii="Calibri" w:hAnsi="Calibri" w:cs="Calibri"/>
          <w:lang w:val="en-US"/>
        </w:rPr>
        <w:t>Promotion and introduction of parental control tools and safe internet browsing for younger users.</w:t>
      </w:r>
    </w:p>
    <w:p w14:paraId="233CA0AD" w14:textId="53E64034" w:rsidR="00D45B91" w:rsidRPr="009A5BA3" w:rsidRDefault="00D45B91" w:rsidP="0060796F">
      <w:pPr>
        <w:pStyle w:val="ListParagraph"/>
        <w:numPr>
          <w:ilvl w:val="0"/>
          <w:numId w:val="2"/>
        </w:numPr>
        <w:jc w:val="both"/>
        <w:rPr>
          <w:rFonts w:ascii="Calibri" w:hAnsi="Calibri" w:cs="Calibri"/>
        </w:rPr>
      </w:pPr>
      <w:r w:rsidRPr="00D45B91">
        <w:rPr>
          <w:rFonts w:ascii="Calibri" w:hAnsi="Calibri" w:cs="Calibri"/>
          <w:lang w:val="en-US"/>
        </w:rPr>
        <w:t>National Safer Internet Center, MKSafeNet.</w:t>
      </w:r>
    </w:p>
    <w:p w14:paraId="1F200134" w14:textId="196056E0" w:rsidR="00C91F62" w:rsidRPr="00D45B91" w:rsidRDefault="00D45B91" w:rsidP="0060796F">
      <w:pPr>
        <w:keepNext/>
        <w:keepLines/>
        <w:numPr>
          <w:ilvl w:val="0"/>
          <w:numId w:val="13"/>
        </w:numPr>
        <w:spacing w:before="240" w:line="259" w:lineRule="auto"/>
        <w:jc w:val="both"/>
        <w:outlineLvl w:val="0"/>
        <w:rPr>
          <w:rFonts w:ascii="Calibri" w:eastAsia="Calibri" w:hAnsi="Calibri" w:cs="Calibri"/>
          <w:kern w:val="2"/>
          <w:sz w:val="22"/>
          <w:szCs w:val="22"/>
          <w:lang w:val="mk-MK"/>
          <w14:ligatures w14:val="standardContextual"/>
        </w:rPr>
      </w:pPr>
      <w:bookmarkStart w:id="201" w:name="_Toc151034405"/>
      <w:bookmarkStart w:id="202" w:name="_Toc151106115"/>
      <w:bookmarkStart w:id="203" w:name="_Toc151034407"/>
      <w:bookmarkStart w:id="204" w:name="_Toc151106117"/>
      <w:bookmarkStart w:id="205" w:name="_Toc151034408"/>
      <w:bookmarkStart w:id="206" w:name="_Toc151106118"/>
      <w:bookmarkStart w:id="207" w:name="_Toc151034409"/>
      <w:bookmarkStart w:id="208" w:name="_Toc151106119"/>
      <w:bookmarkStart w:id="209" w:name="_Toc141704047"/>
      <w:bookmarkStart w:id="210" w:name="_Toc141704500"/>
      <w:bookmarkStart w:id="211" w:name="_Toc141704580"/>
      <w:bookmarkStart w:id="212" w:name="_Toc141706207"/>
      <w:bookmarkStart w:id="213" w:name="_Toc141706287"/>
      <w:bookmarkStart w:id="214" w:name="_Toc141726875"/>
      <w:bookmarkStart w:id="215" w:name="_Toc141726951"/>
      <w:bookmarkStart w:id="216" w:name="_Toc151034410"/>
      <w:bookmarkStart w:id="217" w:name="_Toc151106120"/>
      <w:bookmarkStart w:id="218" w:name="_Toc151034421"/>
      <w:bookmarkStart w:id="219" w:name="_Toc151106131"/>
      <w:bookmarkStart w:id="220" w:name="_Toc151034423"/>
      <w:bookmarkStart w:id="221" w:name="_Toc151106133"/>
      <w:bookmarkStart w:id="222" w:name="_Toc190335118"/>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r>
        <w:rPr>
          <w:rFonts w:ascii="Calibri" w:hAnsi="Calibri" w:cs="Calibri"/>
          <w:color w:val="2F5496"/>
          <w:kern w:val="2"/>
          <w:sz w:val="32"/>
          <w:szCs w:val="32"/>
          <w14:ligatures w14:val="standardContextual"/>
        </w:rPr>
        <w:t>Priority Area</w:t>
      </w:r>
      <w:r w:rsidR="0010057E" w:rsidRPr="009A5BA3">
        <w:rPr>
          <w:rFonts w:ascii="Calibri" w:hAnsi="Calibri" w:cs="Calibri"/>
          <w:color w:val="2F5496"/>
          <w:kern w:val="2"/>
          <w:sz w:val="32"/>
          <w:szCs w:val="32"/>
          <w:lang w:val="mk-MK"/>
          <w14:ligatures w14:val="standardContextual"/>
        </w:rPr>
        <w:t xml:space="preserve"> 4: </w:t>
      </w:r>
      <w:r>
        <w:rPr>
          <w:rFonts w:ascii="Calibri" w:hAnsi="Calibri" w:cs="Calibri"/>
          <w:color w:val="2F5496"/>
          <w:kern w:val="2"/>
          <w:sz w:val="32"/>
          <w:szCs w:val="32"/>
          <w14:ligatures w14:val="standardContextual"/>
        </w:rPr>
        <w:t>Minimizing the Impact of incidents in Cyberspace</w:t>
      </w:r>
      <w:bookmarkEnd w:id="222"/>
      <w:r>
        <w:rPr>
          <w:rFonts w:ascii="Calibri" w:hAnsi="Calibri" w:cs="Calibri"/>
          <w:color w:val="2F5496"/>
          <w:kern w:val="2"/>
          <w:sz w:val="32"/>
          <w:szCs w:val="32"/>
          <w14:ligatures w14:val="standardContextual"/>
        </w:rPr>
        <w:t xml:space="preserve"> </w:t>
      </w:r>
    </w:p>
    <w:p w14:paraId="11D9387B" w14:textId="77777777" w:rsidR="00D45B91" w:rsidRDefault="00D45B91" w:rsidP="00DF1CE2">
      <w:pPr>
        <w:spacing w:after="160" w:line="259" w:lineRule="auto"/>
        <w:jc w:val="both"/>
        <w:rPr>
          <w:rFonts w:ascii="Calibri" w:eastAsia="Calibri" w:hAnsi="Calibri" w:cs="Calibri"/>
          <w:kern w:val="2"/>
          <w:sz w:val="22"/>
          <w:szCs w:val="22"/>
          <w14:ligatures w14:val="standardContextual"/>
        </w:rPr>
      </w:pPr>
      <w:r>
        <w:rPr>
          <w:rFonts w:ascii="Calibri" w:eastAsia="Calibri" w:hAnsi="Calibri" w:cs="Calibri"/>
          <w:kern w:val="2"/>
          <w:sz w:val="22"/>
          <w:szCs w:val="22"/>
          <w14:ligatures w14:val="standardContextual"/>
        </w:rPr>
        <w:t xml:space="preserve"> </w:t>
      </w:r>
      <w:r w:rsidRPr="00D45B91">
        <w:rPr>
          <w:rFonts w:ascii="Calibri" w:eastAsia="Calibri" w:hAnsi="Calibri" w:cs="Calibri"/>
          <w:kern w:val="2"/>
          <w:sz w:val="22"/>
          <w:szCs w:val="22"/>
          <w14:ligatures w14:val="standardContextual"/>
        </w:rPr>
        <w:br/>
      </w:r>
      <w:r w:rsidRPr="00D45B91">
        <w:rPr>
          <w:rFonts w:ascii="Calibri" w:eastAsia="Calibri" w:hAnsi="Calibri" w:cs="Calibri"/>
          <w:b/>
          <w:bCs/>
          <w:kern w:val="2"/>
          <w:sz w:val="22"/>
          <w:szCs w:val="22"/>
          <w14:ligatures w14:val="standardContextual"/>
        </w:rPr>
        <w:t>General Objective:</w:t>
      </w:r>
      <w:r w:rsidRPr="00D45B91">
        <w:rPr>
          <w:rFonts w:ascii="Calibri" w:eastAsia="Calibri" w:hAnsi="Calibri" w:cs="Calibri"/>
          <w:kern w:val="2"/>
          <w:sz w:val="22"/>
          <w:szCs w:val="22"/>
          <w14:ligatures w14:val="standardContextual"/>
        </w:rPr>
        <w:t xml:space="preserve"> </w:t>
      </w:r>
      <w:r w:rsidRPr="00D45B91">
        <w:rPr>
          <w:rFonts w:ascii="Calibri" w:eastAsia="Calibri" w:hAnsi="Calibri" w:cs="Calibri"/>
          <w:b/>
          <w:bCs/>
          <w:kern w:val="2"/>
          <w:sz w:val="22"/>
          <w:szCs w:val="22"/>
          <w14:ligatures w14:val="standardContextual"/>
        </w:rPr>
        <w:t>Ensuring a timely and coordinated response to cyber incidents and crises.</w:t>
      </w:r>
      <w:r w:rsidRPr="00D45B91">
        <w:rPr>
          <w:rFonts w:ascii="Calibri" w:eastAsia="Calibri" w:hAnsi="Calibri" w:cs="Calibri"/>
          <w:kern w:val="2"/>
          <w:sz w:val="22"/>
          <w:szCs w:val="22"/>
          <w14:ligatures w14:val="standardContextual"/>
        </w:rPr>
        <w:br/>
      </w:r>
    </w:p>
    <w:p w14:paraId="47F4DE12" w14:textId="68C93814" w:rsidR="00656368" w:rsidRPr="00D45B91" w:rsidRDefault="00D45B91" w:rsidP="00DF1CE2">
      <w:pPr>
        <w:spacing w:after="160" w:line="259" w:lineRule="auto"/>
        <w:jc w:val="both"/>
        <w:rPr>
          <w:rFonts w:ascii="Calibri" w:eastAsia="Calibri" w:hAnsi="Calibri" w:cs="Calibri"/>
          <w:kern w:val="2"/>
          <w:sz w:val="22"/>
          <w:szCs w:val="22"/>
          <w14:ligatures w14:val="standardContextual"/>
        </w:rPr>
      </w:pPr>
      <w:r w:rsidRPr="00D45B91">
        <w:rPr>
          <w:rFonts w:ascii="Calibri" w:eastAsia="Calibri" w:hAnsi="Calibri" w:cs="Calibri"/>
          <w:kern w:val="2"/>
          <w:sz w:val="22"/>
          <w:szCs w:val="22"/>
          <w14:ligatures w14:val="standardContextual"/>
        </w:rPr>
        <w:t>Cyberattacks and incidents occur daily with increasing intensity. To minimize the damage and provide support to the victims, measures for prevention, deterrence, identification, and mitigation of incidents must be taken. It is important to implement technical and organizational measures for risk management, as well as mandatory reporting of significant incidents. Improving coordination for incident management and providing support for the victims will enable effective handling of threats</w:t>
      </w:r>
      <w:r w:rsidR="001F1287" w:rsidRPr="009A5BA3">
        <w:rPr>
          <w:rFonts w:ascii="Calibri" w:eastAsia="Calibri" w:hAnsi="Calibri" w:cs="Calibri"/>
          <w:kern w:val="2"/>
          <w:sz w:val="22"/>
          <w:szCs w:val="22"/>
          <w:lang w:val="mk-MK"/>
          <w14:ligatures w14:val="standardContextual"/>
        </w:rPr>
        <w:t>.</w:t>
      </w:r>
    </w:p>
    <w:p w14:paraId="7AD3A969" w14:textId="28D24C3C" w:rsidR="00ED7E7A" w:rsidRPr="00A77F8B" w:rsidRDefault="00D45B91" w:rsidP="0060796F">
      <w:pPr>
        <w:pStyle w:val="ListParagraph"/>
        <w:keepNext/>
        <w:keepLines/>
        <w:numPr>
          <w:ilvl w:val="1"/>
          <w:numId w:val="13"/>
        </w:numPr>
        <w:spacing w:before="40"/>
        <w:jc w:val="both"/>
        <w:outlineLvl w:val="1"/>
        <w:rPr>
          <w:rFonts w:ascii="Calibri" w:eastAsia="Calibri" w:hAnsi="Calibri" w:cs="Calibri"/>
        </w:rPr>
      </w:pPr>
      <w:bookmarkStart w:id="223" w:name="_Toc151034425"/>
      <w:bookmarkStart w:id="224" w:name="_Toc151106135"/>
      <w:bookmarkStart w:id="225" w:name="_Toc151034426"/>
      <w:bookmarkStart w:id="226" w:name="_Toc151106136"/>
      <w:bookmarkStart w:id="227" w:name="_Toc151034427"/>
      <w:bookmarkStart w:id="228" w:name="_Toc151106137"/>
      <w:bookmarkStart w:id="229" w:name="_Toc151034428"/>
      <w:bookmarkStart w:id="230" w:name="_Toc151106138"/>
      <w:bookmarkStart w:id="231" w:name="_Toc151034429"/>
      <w:bookmarkStart w:id="232" w:name="_Toc151106139"/>
      <w:bookmarkStart w:id="233" w:name="_Toc151034430"/>
      <w:bookmarkStart w:id="234" w:name="_Toc151106140"/>
      <w:bookmarkStart w:id="235" w:name="_Toc190335119"/>
      <w:bookmarkEnd w:id="223"/>
      <w:bookmarkEnd w:id="224"/>
      <w:bookmarkEnd w:id="225"/>
      <w:bookmarkEnd w:id="226"/>
      <w:bookmarkEnd w:id="227"/>
      <w:bookmarkEnd w:id="228"/>
      <w:bookmarkEnd w:id="229"/>
      <w:bookmarkEnd w:id="230"/>
      <w:bookmarkEnd w:id="231"/>
      <w:bookmarkEnd w:id="232"/>
      <w:bookmarkEnd w:id="233"/>
      <w:bookmarkEnd w:id="234"/>
      <w:r>
        <w:rPr>
          <w:rFonts w:ascii="Calibri" w:hAnsi="Calibri" w:cs="Calibri"/>
          <w:color w:val="2F5496"/>
          <w:sz w:val="26"/>
          <w:szCs w:val="26"/>
          <w:lang w:val="en-US"/>
        </w:rPr>
        <w:t>Specific Objective</w:t>
      </w:r>
      <w:r w:rsidR="00914B54" w:rsidRPr="009A5BA3">
        <w:rPr>
          <w:rFonts w:ascii="Calibri" w:hAnsi="Calibri" w:cs="Calibri"/>
          <w:color w:val="2F5496"/>
          <w:sz w:val="26"/>
          <w:szCs w:val="26"/>
        </w:rPr>
        <w:t xml:space="preserve"> </w:t>
      </w:r>
      <w:r w:rsidR="008A0475" w:rsidRPr="009A5BA3">
        <w:rPr>
          <w:rFonts w:ascii="Calibri" w:hAnsi="Calibri" w:cs="Calibri"/>
          <w:color w:val="2F5496"/>
          <w:sz w:val="26"/>
          <w:szCs w:val="26"/>
        </w:rPr>
        <w:t>1</w:t>
      </w:r>
      <w:r w:rsidR="00DF1CE2" w:rsidRPr="009A5BA3">
        <w:rPr>
          <w:rFonts w:ascii="Calibri" w:hAnsi="Calibri" w:cs="Calibri"/>
          <w:color w:val="2F5496"/>
          <w:sz w:val="26"/>
          <w:szCs w:val="26"/>
        </w:rPr>
        <w:t>.</w:t>
      </w:r>
      <w:r>
        <w:rPr>
          <w:rFonts w:ascii="Calibri" w:hAnsi="Calibri" w:cs="Calibri"/>
          <w:color w:val="2F5496"/>
          <w:sz w:val="26"/>
          <w:szCs w:val="26"/>
          <w:lang w:val="en-US"/>
        </w:rPr>
        <w:t xml:space="preserve"> </w:t>
      </w:r>
      <w:r w:rsidRPr="00D45B91">
        <w:rPr>
          <w:rFonts w:ascii="Calibri" w:hAnsi="Calibri" w:cs="Calibri"/>
          <w:color w:val="2F5496"/>
          <w:sz w:val="26"/>
          <w:szCs w:val="26"/>
          <w:lang w:val="en-US"/>
        </w:rPr>
        <w:t>Timely identification, reporting, and appropriate response to cyberattacks and significant incidents in cyberspace.</w:t>
      </w:r>
      <w:bookmarkEnd w:id="235"/>
    </w:p>
    <w:p w14:paraId="2FA23B4C" w14:textId="2773D73F" w:rsidR="00DF1CE2" w:rsidRPr="00AD0788" w:rsidRDefault="00D45B91" w:rsidP="0060796F">
      <w:pPr>
        <w:keepNext/>
        <w:keepLines/>
        <w:numPr>
          <w:ilvl w:val="2"/>
          <w:numId w:val="13"/>
        </w:numPr>
        <w:spacing w:before="40" w:line="259" w:lineRule="auto"/>
        <w:jc w:val="both"/>
        <w:outlineLvl w:val="2"/>
        <w:rPr>
          <w:rFonts w:ascii="Calibri" w:hAnsi="Calibri" w:cs="Calibri"/>
          <w:lang w:val="mk-MK"/>
        </w:rPr>
      </w:pPr>
      <w:bookmarkStart w:id="236" w:name="_Toc190335120"/>
      <w:r>
        <w:rPr>
          <w:rFonts w:ascii="Calibri" w:hAnsi="Calibri" w:cs="Calibri"/>
          <w:color w:val="1F3763"/>
          <w:kern w:val="2"/>
          <w14:ligatures w14:val="standardContextual"/>
        </w:rPr>
        <w:t>Incident Identification</w:t>
      </w:r>
      <w:bookmarkEnd w:id="236"/>
      <w:r>
        <w:rPr>
          <w:rFonts w:ascii="Calibri" w:hAnsi="Calibri" w:cs="Calibri"/>
          <w:color w:val="1F3763"/>
          <w:kern w:val="2"/>
          <w14:ligatures w14:val="standardContextual"/>
        </w:rPr>
        <w:t xml:space="preserve"> </w:t>
      </w:r>
    </w:p>
    <w:p w14:paraId="4B98280D" w14:textId="77777777" w:rsidR="00D45B91" w:rsidRPr="00D45B91" w:rsidRDefault="00D45B91" w:rsidP="00D45B91">
      <w:pPr>
        <w:jc w:val="both"/>
        <w:rPr>
          <w:rFonts w:ascii="Calibri" w:eastAsia="Calibri" w:hAnsi="Calibri" w:cs="Calibri"/>
          <w:sz w:val="22"/>
          <w:szCs w:val="22"/>
        </w:rPr>
      </w:pPr>
    </w:p>
    <w:p w14:paraId="19C28C05" w14:textId="04DC63D5" w:rsidR="00D45B91" w:rsidRPr="00D45B91" w:rsidRDefault="00D45B91" w:rsidP="00D45B91">
      <w:pPr>
        <w:jc w:val="both"/>
        <w:rPr>
          <w:rFonts w:ascii="Calibri" w:eastAsia="Calibri" w:hAnsi="Calibri" w:cs="Calibri"/>
          <w:kern w:val="2"/>
          <w:sz w:val="22"/>
          <w:szCs w:val="22"/>
          <w14:ligatures w14:val="standardContextual"/>
        </w:rPr>
      </w:pPr>
      <w:r w:rsidRPr="00D45B91">
        <w:rPr>
          <w:rFonts w:ascii="Calibri" w:eastAsia="Calibri" w:hAnsi="Calibri" w:cs="Calibri"/>
          <w:kern w:val="2"/>
          <w:sz w:val="22"/>
          <w:szCs w:val="22"/>
          <w14:ligatures w14:val="standardContextual"/>
        </w:rPr>
        <w:t>Incident identification related to cyberspace is critical for the protection of networks and information systems of national significance, especially those belonging to essential and important entities. These networks and systems are vital for maintaining national security and economic stability, making their protection from cyberattacks a priority.</w:t>
      </w:r>
    </w:p>
    <w:p w14:paraId="567072BF" w14:textId="77777777" w:rsidR="008708AC" w:rsidRDefault="008708AC" w:rsidP="00D45B91">
      <w:pPr>
        <w:spacing w:after="160" w:line="259" w:lineRule="auto"/>
        <w:jc w:val="both"/>
        <w:rPr>
          <w:rFonts w:ascii="Calibri" w:eastAsia="Calibri" w:hAnsi="Calibri" w:cs="Calibri"/>
          <w:kern w:val="2"/>
          <w:sz w:val="22"/>
          <w:szCs w:val="22"/>
          <w14:ligatures w14:val="standardContextual"/>
        </w:rPr>
      </w:pPr>
    </w:p>
    <w:p w14:paraId="578250A4" w14:textId="0079A9B7" w:rsidR="00D45B91" w:rsidRPr="00D45B91" w:rsidRDefault="00D45B91" w:rsidP="00D45B91">
      <w:pPr>
        <w:spacing w:after="160" w:line="259" w:lineRule="auto"/>
        <w:jc w:val="both"/>
        <w:rPr>
          <w:rFonts w:ascii="Calibri" w:eastAsia="Calibri" w:hAnsi="Calibri" w:cs="Calibri"/>
          <w:kern w:val="2"/>
          <w:sz w:val="22"/>
          <w:szCs w:val="22"/>
          <w14:ligatures w14:val="standardContextual"/>
        </w:rPr>
      </w:pPr>
      <w:r w:rsidRPr="00D45B91">
        <w:rPr>
          <w:rFonts w:ascii="Calibri" w:eastAsia="Calibri" w:hAnsi="Calibri" w:cs="Calibri"/>
          <w:kern w:val="2"/>
          <w:sz w:val="22"/>
          <w:szCs w:val="22"/>
          <w14:ligatures w14:val="standardContextual"/>
        </w:rPr>
        <w:t>Implementing continuous monitoring and surveillance of these systems is key for early detection of cyber incidents, such as malicious intrusions, DDoS attacks, or data breaches. Network sensors and Intrusion Detection Systems (IDS) play an important role in identifying suspicious activities, while cooperation with the national and government Computer Security Incident Response Teams (CSIRTs) will ensure a rapid response and coordination.</w:t>
      </w:r>
    </w:p>
    <w:p w14:paraId="3C235A0A" w14:textId="3D5C7F97" w:rsidR="004B10BA" w:rsidRPr="00D45B91" w:rsidRDefault="004B10BA" w:rsidP="00DF1CE2">
      <w:pPr>
        <w:spacing w:after="160" w:line="259" w:lineRule="auto"/>
        <w:jc w:val="both"/>
        <w:rPr>
          <w:rFonts w:ascii="Calibri" w:eastAsia="Calibri" w:hAnsi="Calibri" w:cs="Calibri"/>
          <w:kern w:val="2"/>
          <w:sz w:val="22"/>
          <w:szCs w:val="22"/>
          <w14:ligatures w14:val="standardContextual"/>
        </w:rPr>
      </w:pPr>
    </w:p>
    <w:p w14:paraId="31B6D3F8" w14:textId="0DA6CB9F" w:rsidR="00DF1CE2" w:rsidRPr="00AD0788" w:rsidRDefault="00D45B91" w:rsidP="0060796F">
      <w:pPr>
        <w:keepNext/>
        <w:keepLines/>
        <w:numPr>
          <w:ilvl w:val="2"/>
          <w:numId w:val="13"/>
        </w:numPr>
        <w:spacing w:before="40" w:line="259" w:lineRule="auto"/>
        <w:jc w:val="both"/>
        <w:outlineLvl w:val="2"/>
        <w:rPr>
          <w:rFonts w:ascii="Calibri" w:hAnsi="Calibri" w:cs="Calibri"/>
          <w:lang w:val="mk-MK"/>
        </w:rPr>
      </w:pPr>
      <w:bookmarkStart w:id="237" w:name="_Toc190335121"/>
      <w:r>
        <w:rPr>
          <w:rFonts w:ascii="Calibri" w:hAnsi="Calibri" w:cs="Calibri"/>
          <w:color w:val="1F3763"/>
          <w:kern w:val="2"/>
          <w14:ligatures w14:val="standardContextual"/>
        </w:rPr>
        <w:t>Reporting Cyber Incidents and Cybercrime</w:t>
      </w:r>
      <w:bookmarkEnd w:id="237"/>
      <w:r>
        <w:rPr>
          <w:rFonts w:ascii="Calibri" w:hAnsi="Calibri" w:cs="Calibri"/>
          <w:color w:val="1F3763"/>
          <w:kern w:val="2"/>
          <w14:ligatures w14:val="standardContextual"/>
        </w:rPr>
        <w:t xml:space="preserve"> </w:t>
      </w:r>
      <w:r w:rsidR="002E30D2" w:rsidRPr="009A5BA3">
        <w:rPr>
          <w:rFonts w:ascii="Calibri" w:hAnsi="Calibri" w:cs="Calibri"/>
          <w:color w:val="1F3763"/>
          <w:kern w:val="2"/>
          <w:lang w:val="mk-MK"/>
          <w14:ligatures w14:val="standardContextual"/>
        </w:rPr>
        <w:t xml:space="preserve"> </w:t>
      </w:r>
    </w:p>
    <w:p w14:paraId="0149880C" w14:textId="40F2A337" w:rsidR="00D45B91" w:rsidRPr="00D45B91" w:rsidRDefault="00D45B91" w:rsidP="00D45B91">
      <w:pPr>
        <w:jc w:val="both"/>
        <w:rPr>
          <w:rFonts w:ascii="Calibri" w:eastAsia="Calibri" w:hAnsi="Calibri" w:cs="Calibri"/>
          <w:sz w:val="22"/>
          <w:szCs w:val="22"/>
        </w:rPr>
      </w:pPr>
      <w:r>
        <w:rPr>
          <w:rFonts w:ascii="Calibri" w:eastAsia="Calibri" w:hAnsi="Calibri" w:cs="Calibri"/>
          <w:sz w:val="22"/>
          <w:szCs w:val="22"/>
        </w:rPr>
        <w:t xml:space="preserve"> </w:t>
      </w:r>
    </w:p>
    <w:p w14:paraId="7CF4DF5D" w14:textId="77777777" w:rsidR="00D45B91" w:rsidRPr="00D45B91" w:rsidRDefault="00D45B91" w:rsidP="00D45B91">
      <w:pPr>
        <w:jc w:val="both"/>
        <w:rPr>
          <w:rFonts w:ascii="Calibri" w:eastAsia="Calibri" w:hAnsi="Calibri" w:cs="Calibri"/>
          <w:sz w:val="22"/>
          <w:szCs w:val="22"/>
        </w:rPr>
      </w:pPr>
      <w:r w:rsidRPr="00D45B91">
        <w:rPr>
          <w:rFonts w:ascii="Calibri" w:eastAsia="Calibri" w:hAnsi="Calibri" w:cs="Calibri"/>
          <w:sz w:val="22"/>
          <w:szCs w:val="22"/>
        </w:rPr>
        <w:lastRenderedPageBreak/>
        <w:t>Simplified reporting of cyber incidents and cybercrime, along with the expertise and capability of state bodies responsible for handling cyberattacks and incidents, will enable appropriate and timely support. This will help increase the number of reported incidents and improve visibility of ongoing cyber events facing the state. The reported information will be used for analyzing incidents, generating guidance for preventing future incidents, supporting computer crime investigations, and providing strategic information for the country.</w:t>
      </w:r>
    </w:p>
    <w:p w14:paraId="5929FD07" w14:textId="77777777" w:rsidR="00D45B91" w:rsidRPr="00D45B91" w:rsidRDefault="00D45B91" w:rsidP="00D45B91">
      <w:pPr>
        <w:jc w:val="both"/>
        <w:rPr>
          <w:rFonts w:ascii="Calibri" w:eastAsia="Calibri" w:hAnsi="Calibri" w:cs="Calibri"/>
          <w:sz w:val="22"/>
          <w:szCs w:val="22"/>
        </w:rPr>
      </w:pPr>
      <w:r w:rsidRPr="00D45B91">
        <w:rPr>
          <w:rFonts w:ascii="Calibri" w:eastAsia="Calibri" w:hAnsi="Calibri" w:cs="Calibri"/>
          <w:sz w:val="22"/>
          <w:szCs w:val="22"/>
        </w:rPr>
        <w:t>An incident will be considered significant if:</w:t>
      </w:r>
      <w:r w:rsidRPr="00D45B91">
        <w:rPr>
          <w:rFonts w:ascii="Calibri" w:eastAsia="Calibri" w:hAnsi="Calibri" w:cs="Calibri"/>
          <w:sz w:val="22"/>
          <w:szCs w:val="22"/>
        </w:rPr>
        <w:br/>
        <w:t>(a) it has caused or is capable of causing a serious operational disruption to services or financial losses for the affected legal entity; and</w:t>
      </w:r>
      <w:r w:rsidRPr="00D45B91">
        <w:rPr>
          <w:rFonts w:ascii="Calibri" w:eastAsia="Calibri" w:hAnsi="Calibri" w:cs="Calibri"/>
          <w:sz w:val="22"/>
          <w:szCs w:val="22"/>
        </w:rPr>
        <w:br/>
        <w:t>(b) it has affected or is capable of affecting other individuals or legal entities, resulting in significant material or immaterial damage.</w:t>
      </w:r>
    </w:p>
    <w:p w14:paraId="3ADCDFDE" w14:textId="77777777" w:rsidR="00D45B91" w:rsidRPr="00D45B91" w:rsidRDefault="00D45B91" w:rsidP="00D45B91">
      <w:pPr>
        <w:jc w:val="both"/>
        <w:rPr>
          <w:rFonts w:ascii="Calibri" w:eastAsia="Calibri" w:hAnsi="Calibri" w:cs="Calibri"/>
          <w:sz w:val="22"/>
          <w:szCs w:val="22"/>
        </w:rPr>
      </w:pPr>
      <w:r w:rsidRPr="00D45B91">
        <w:rPr>
          <w:rFonts w:ascii="Calibri" w:eastAsia="Calibri" w:hAnsi="Calibri" w:cs="Calibri"/>
          <w:sz w:val="22"/>
          <w:szCs w:val="22"/>
        </w:rPr>
        <w:t>Identified essential and important entities (hereafter "entities") will be required to report significant incidents to the National CSIRT (MKD-CIRT), as well as to the sectoral and National competent authority if mandated by legal provisions.</w:t>
      </w:r>
      <w:r w:rsidRPr="00D45B91">
        <w:rPr>
          <w:rFonts w:ascii="Calibri" w:eastAsia="Calibri" w:hAnsi="Calibri" w:cs="Calibri"/>
          <w:sz w:val="22"/>
          <w:szCs w:val="22"/>
        </w:rPr>
        <w:br/>
        <w:t>Public sector entities will report significant incidents to the Cybersecurity Sector at MDT (Government CSIRT). The Government CSIRT will promptly forward these reports to the National CSIRT. The Cybersecurity Sector at MDT will build response and assistance capabilities to handle these incidents.</w:t>
      </w:r>
    </w:p>
    <w:p w14:paraId="468517D2" w14:textId="77777777" w:rsidR="00D45B91" w:rsidRPr="00D45B91" w:rsidRDefault="00D45B91" w:rsidP="00D45B91">
      <w:pPr>
        <w:jc w:val="both"/>
        <w:rPr>
          <w:rFonts w:ascii="Calibri" w:eastAsia="Calibri" w:hAnsi="Calibri" w:cs="Calibri"/>
          <w:sz w:val="22"/>
          <w:szCs w:val="22"/>
        </w:rPr>
      </w:pPr>
      <w:r w:rsidRPr="00D45B91">
        <w:rPr>
          <w:rFonts w:ascii="Calibri" w:eastAsia="Calibri" w:hAnsi="Calibri" w:cs="Calibri"/>
          <w:sz w:val="22"/>
          <w:szCs w:val="22"/>
        </w:rPr>
        <w:t>Establishing a single point of contact for reporting cyber incidents and computer crime will enable even better cooperation between the National CSIRT, Government CSIRT, and the Ministry of Internal Affairs. The single point will be part of a system for collaboration, information exchange, support during response, and coordination in managing incidents. Cyber incidents often transition into cybercrime, and enhanced cooperation will allow the exchange of useful information between organizations for the effective and timely resolution of incidents and criminal cases.</w:t>
      </w:r>
    </w:p>
    <w:p w14:paraId="7AEFBAC3" w14:textId="77777777" w:rsidR="00D45B91" w:rsidRPr="00D45B91" w:rsidRDefault="00D45B91" w:rsidP="00D45B91">
      <w:pPr>
        <w:jc w:val="both"/>
        <w:rPr>
          <w:rFonts w:ascii="Calibri" w:eastAsia="Calibri" w:hAnsi="Calibri" w:cs="Calibri"/>
          <w:sz w:val="22"/>
          <w:szCs w:val="22"/>
        </w:rPr>
      </w:pPr>
      <w:r w:rsidRPr="00D45B91">
        <w:rPr>
          <w:rFonts w:ascii="Calibri" w:eastAsia="Calibri" w:hAnsi="Calibri" w:cs="Calibri"/>
          <w:sz w:val="22"/>
          <w:szCs w:val="22"/>
        </w:rPr>
        <w:t>The legal provision for cybersecurity, which will introduce and regulate mandatory reporting of incidents and attacks by essential and important entities, as well as attacks on critical ICT services, systems, and solutions, in the government and public sectors, will positively impact the cyberspace. This will lead to broader awareness and understanding of current attacks and risks.</w:t>
      </w:r>
    </w:p>
    <w:p w14:paraId="59DCC51F" w14:textId="77777777" w:rsidR="00D45B91" w:rsidRPr="00D45B91" w:rsidRDefault="00D45B91" w:rsidP="00D45B91">
      <w:pPr>
        <w:jc w:val="both"/>
        <w:rPr>
          <w:rFonts w:ascii="Calibri" w:eastAsia="Calibri" w:hAnsi="Calibri" w:cs="Calibri"/>
          <w:sz w:val="22"/>
          <w:szCs w:val="22"/>
        </w:rPr>
      </w:pPr>
      <w:r w:rsidRPr="00D45B91">
        <w:rPr>
          <w:rFonts w:ascii="Calibri" w:eastAsia="Calibri" w:hAnsi="Calibri" w:cs="Calibri"/>
          <w:sz w:val="22"/>
          <w:szCs w:val="22"/>
        </w:rPr>
        <w:t>National categorization and classification of cyber incidents and prioritization in their resolution, with specific roles and responsibilities for participants, will assist in timely and quality responses and coordination, ensuring the successful and efficient handling of cyber incidents and attacks.</w:t>
      </w:r>
    </w:p>
    <w:p w14:paraId="0133571E" w14:textId="18A15655" w:rsidR="0010057E" w:rsidRPr="008708AC" w:rsidRDefault="0010057E" w:rsidP="00DF1CE2">
      <w:pPr>
        <w:spacing w:after="160" w:line="259" w:lineRule="auto"/>
        <w:jc w:val="both"/>
        <w:rPr>
          <w:rFonts w:ascii="Calibri" w:eastAsia="Calibri" w:hAnsi="Calibri" w:cs="Calibri"/>
          <w:kern w:val="2"/>
          <w:sz w:val="22"/>
          <w:szCs w:val="22"/>
          <w14:ligatures w14:val="standardContextual"/>
        </w:rPr>
      </w:pPr>
    </w:p>
    <w:p w14:paraId="781314D0" w14:textId="2EB3869F" w:rsidR="00DF1CE2" w:rsidRPr="00AD0788" w:rsidRDefault="00D45B91" w:rsidP="0060796F">
      <w:pPr>
        <w:keepNext/>
        <w:keepLines/>
        <w:numPr>
          <w:ilvl w:val="2"/>
          <w:numId w:val="13"/>
        </w:numPr>
        <w:spacing w:before="40" w:line="259" w:lineRule="auto"/>
        <w:jc w:val="both"/>
        <w:outlineLvl w:val="2"/>
        <w:rPr>
          <w:rFonts w:ascii="Calibri" w:hAnsi="Calibri" w:cs="Calibri"/>
          <w:lang w:val="mk-MK"/>
        </w:rPr>
      </w:pPr>
      <w:bookmarkStart w:id="238" w:name="_Toc190335122"/>
      <w:r>
        <w:rPr>
          <w:rFonts w:ascii="Calibri" w:hAnsi="Calibri" w:cs="Calibri"/>
          <w:color w:val="1F3763"/>
          <w:kern w:val="2"/>
          <w14:ligatures w14:val="standardContextual"/>
        </w:rPr>
        <w:t>Response to Significant Incidents</w:t>
      </w:r>
      <w:bookmarkEnd w:id="238"/>
      <w:r>
        <w:rPr>
          <w:rFonts w:ascii="Calibri" w:hAnsi="Calibri" w:cs="Calibri"/>
          <w:color w:val="1F3763"/>
          <w:kern w:val="2"/>
          <w14:ligatures w14:val="standardContextual"/>
        </w:rPr>
        <w:t xml:space="preserve"> </w:t>
      </w:r>
      <w:r w:rsidR="000D73AC" w:rsidRPr="009A5BA3">
        <w:rPr>
          <w:rFonts w:ascii="Calibri" w:hAnsi="Calibri" w:cs="Calibri"/>
          <w:color w:val="1F3763"/>
          <w:kern w:val="2"/>
          <w:lang w:val="mk-MK"/>
          <w14:ligatures w14:val="standardContextual"/>
        </w:rPr>
        <w:t xml:space="preserve"> </w:t>
      </w:r>
    </w:p>
    <w:p w14:paraId="440CF6E2" w14:textId="38405EAD" w:rsidR="00D45B91" w:rsidRPr="00D45B91" w:rsidRDefault="00D45B91" w:rsidP="00D45B91">
      <w:pPr>
        <w:jc w:val="both"/>
        <w:rPr>
          <w:rFonts w:ascii="Calibri" w:eastAsia="Calibri" w:hAnsi="Calibri" w:cs="Calibri"/>
          <w:sz w:val="22"/>
          <w:szCs w:val="22"/>
        </w:rPr>
      </w:pPr>
      <w:r>
        <w:rPr>
          <w:rFonts w:ascii="Calibri" w:eastAsia="Calibri" w:hAnsi="Calibri" w:cs="Calibri"/>
          <w:sz w:val="22"/>
          <w:szCs w:val="22"/>
        </w:rPr>
        <w:t xml:space="preserve"> </w:t>
      </w:r>
    </w:p>
    <w:p w14:paraId="40681F15" w14:textId="77777777" w:rsidR="00D45B91" w:rsidRPr="00D45B91" w:rsidRDefault="00D45B91" w:rsidP="00D45B91">
      <w:pPr>
        <w:jc w:val="both"/>
        <w:rPr>
          <w:rFonts w:ascii="Calibri" w:eastAsia="Calibri" w:hAnsi="Calibri" w:cs="Calibri"/>
          <w:sz w:val="22"/>
          <w:szCs w:val="22"/>
        </w:rPr>
      </w:pPr>
      <w:r w:rsidRPr="00D45B91">
        <w:rPr>
          <w:rFonts w:ascii="Calibri" w:eastAsia="Calibri" w:hAnsi="Calibri" w:cs="Calibri"/>
          <w:sz w:val="22"/>
          <w:szCs w:val="22"/>
        </w:rPr>
        <w:t>In order to ensure timely identification and response to significant incidents, well-established, adequately equipped, staffed, and operational CSIRT teams and rapid response teams will contribute to a faster and more effective exchange of incident information and a prompt, quality response following an incident. These CSIRT teams will be responsible for the security of critical infrastructure in their respective sector, with a defined mandate, authorities, and collaboration with operators in the affected sector, as well as coordination with the National CSIRT and Government CSIRT.</w:t>
      </w:r>
    </w:p>
    <w:p w14:paraId="58F076D2" w14:textId="77777777" w:rsidR="008708AC" w:rsidRDefault="008708AC" w:rsidP="00D45B91">
      <w:pPr>
        <w:jc w:val="both"/>
        <w:rPr>
          <w:rFonts w:ascii="Calibri" w:eastAsia="Calibri" w:hAnsi="Calibri" w:cs="Calibri"/>
          <w:sz w:val="22"/>
          <w:szCs w:val="22"/>
        </w:rPr>
      </w:pPr>
    </w:p>
    <w:p w14:paraId="757D4071" w14:textId="6B73EA4D" w:rsidR="00D45B91" w:rsidRPr="00D45B91" w:rsidRDefault="00D45B91" w:rsidP="00D45B91">
      <w:pPr>
        <w:jc w:val="both"/>
        <w:rPr>
          <w:rFonts w:ascii="Calibri" w:eastAsia="Calibri" w:hAnsi="Calibri" w:cs="Calibri"/>
          <w:sz w:val="22"/>
          <w:szCs w:val="22"/>
        </w:rPr>
      </w:pPr>
      <w:r w:rsidRPr="00D45B91">
        <w:rPr>
          <w:rFonts w:ascii="Calibri" w:eastAsia="Calibri" w:hAnsi="Calibri" w:cs="Calibri"/>
          <w:sz w:val="22"/>
          <w:szCs w:val="22"/>
        </w:rPr>
        <w:t>A system for collaboration and information exchange, support during response, and coordination in managing incidents will be developed between the Government CSIRT, the National CSIRT team, sectoral and other CSIRT teams, competent authorities, and other relevant organizations within the country. This will ensure improved visibility of adverse events in cyberspace, coordination in handling incidents spanning multiple sectors, significant incidents, and cyberattacks of national importance. The system will be established by the National CSIRT in cooperation with the Government CSIRT and other relevant parties.</w:t>
      </w:r>
    </w:p>
    <w:p w14:paraId="4B0E256E" w14:textId="77777777" w:rsidR="008708AC" w:rsidRDefault="008708AC" w:rsidP="00D45B91">
      <w:pPr>
        <w:jc w:val="both"/>
        <w:rPr>
          <w:rFonts w:ascii="Calibri" w:eastAsia="Calibri" w:hAnsi="Calibri" w:cs="Calibri"/>
          <w:sz w:val="22"/>
          <w:szCs w:val="22"/>
        </w:rPr>
      </w:pPr>
    </w:p>
    <w:p w14:paraId="611E2AC1" w14:textId="710AEC0A" w:rsidR="00D45B91" w:rsidRPr="00D45B91" w:rsidRDefault="00D45B91" w:rsidP="00D45B91">
      <w:pPr>
        <w:jc w:val="both"/>
        <w:rPr>
          <w:rFonts w:ascii="Calibri" w:eastAsia="Calibri" w:hAnsi="Calibri" w:cs="Calibri"/>
          <w:sz w:val="22"/>
          <w:szCs w:val="22"/>
        </w:rPr>
      </w:pPr>
      <w:r w:rsidRPr="00D45B91">
        <w:rPr>
          <w:rFonts w:ascii="Calibri" w:eastAsia="Calibri" w:hAnsi="Calibri" w:cs="Calibri"/>
          <w:sz w:val="22"/>
          <w:szCs w:val="22"/>
        </w:rPr>
        <w:t>The implementation of mechanisms for detection and response to cyber incidents among entities will provide detailed and timely insight into the national situation and reduce the response time, action, and resolution of incidents.</w:t>
      </w:r>
    </w:p>
    <w:p w14:paraId="4C9AD897" w14:textId="77777777" w:rsidR="008708AC" w:rsidRDefault="008708AC" w:rsidP="00D45B91">
      <w:pPr>
        <w:jc w:val="both"/>
        <w:rPr>
          <w:rFonts w:ascii="Calibri" w:eastAsia="Calibri" w:hAnsi="Calibri" w:cs="Calibri"/>
          <w:sz w:val="22"/>
          <w:szCs w:val="22"/>
        </w:rPr>
      </w:pPr>
    </w:p>
    <w:p w14:paraId="5D5B2A1E" w14:textId="78BED914" w:rsidR="00D45B91" w:rsidRPr="00D45B91" w:rsidRDefault="00D45B91" w:rsidP="00D45B91">
      <w:pPr>
        <w:jc w:val="both"/>
        <w:rPr>
          <w:rFonts w:ascii="Calibri" w:eastAsia="Calibri" w:hAnsi="Calibri" w:cs="Calibri"/>
          <w:sz w:val="22"/>
          <w:szCs w:val="22"/>
        </w:rPr>
      </w:pPr>
      <w:r w:rsidRPr="00D45B91">
        <w:rPr>
          <w:rFonts w:ascii="Calibri" w:eastAsia="Calibri" w:hAnsi="Calibri" w:cs="Calibri"/>
          <w:sz w:val="22"/>
          <w:szCs w:val="22"/>
        </w:rPr>
        <w:t>Establishing a National Rapid Response Team for cyber incidents is of great importance for the country. In collaboration between MDT, sectoral competent authorities, the National CSIRT, Government CSIRT, and other CSIRT teams, a register of experts with specific high-specialized knowledge and skills will be created. These experts will be called upon and coordinated by MDT in cases of response to cyberattacks and incidents of major importance for the country. The register will also include hardware and software tools that are critical for a timely response to cyberattacks and incidents, facilitating the quick organization and effective coordination of responses to attacks and incidents.</w:t>
      </w:r>
    </w:p>
    <w:p w14:paraId="4379B55B" w14:textId="5C66ABEE" w:rsidR="00DF1CE2" w:rsidRPr="00AD0788" w:rsidRDefault="00D45B91" w:rsidP="0060796F">
      <w:pPr>
        <w:keepNext/>
        <w:keepLines/>
        <w:numPr>
          <w:ilvl w:val="2"/>
          <w:numId w:val="13"/>
        </w:numPr>
        <w:spacing w:before="40" w:line="259" w:lineRule="auto"/>
        <w:jc w:val="both"/>
        <w:outlineLvl w:val="2"/>
        <w:rPr>
          <w:rFonts w:ascii="Calibri" w:hAnsi="Calibri" w:cs="Calibri"/>
          <w:lang w:val="mk-MK"/>
        </w:rPr>
      </w:pPr>
      <w:bookmarkStart w:id="239" w:name="_Toc190335123"/>
      <w:r>
        <w:rPr>
          <w:rFonts w:ascii="Calibri" w:hAnsi="Calibri" w:cs="Calibri"/>
          <w:color w:val="1F3763"/>
          <w:kern w:val="2"/>
          <w14:ligatures w14:val="standardContextual"/>
        </w:rPr>
        <w:t>Key Measures</w:t>
      </w:r>
      <w:bookmarkEnd w:id="239"/>
      <w:r>
        <w:rPr>
          <w:rFonts w:ascii="Calibri" w:hAnsi="Calibri" w:cs="Calibri"/>
          <w:color w:val="1F3763"/>
          <w:kern w:val="2"/>
          <w14:ligatures w14:val="standardContextual"/>
        </w:rPr>
        <w:t xml:space="preserve"> </w:t>
      </w:r>
    </w:p>
    <w:p w14:paraId="0A4D86E3" w14:textId="7369B294" w:rsidR="00D45B91" w:rsidRPr="00D45B91" w:rsidRDefault="00D45B91" w:rsidP="0060796F">
      <w:pPr>
        <w:numPr>
          <w:ilvl w:val="0"/>
          <w:numId w:val="9"/>
        </w:numPr>
        <w:contextualSpacing/>
        <w:jc w:val="both"/>
        <w:rPr>
          <w:rFonts w:ascii="Calibri" w:eastAsia="Calibri" w:hAnsi="Calibri" w:cs="Calibri"/>
          <w:kern w:val="2"/>
          <w:sz w:val="22"/>
          <w:szCs w:val="22"/>
          <w14:ligatures w14:val="standardContextual"/>
        </w:rPr>
      </w:pPr>
      <w:r>
        <w:rPr>
          <w:rFonts w:ascii="Calibri" w:eastAsia="Calibri" w:hAnsi="Calibri" w:cs="Calibri"/>
          <w:kern w:val="2"/>
          <w:sz w:val="22"/>
          <w:szCs w:val="22"/>
          <w14:ligatures w14:val="standardContextual"/>
        </w:rPr>
        <w:t xml:space="preserve"> </w:t>
      </w:r>
      <w:r w:rsidRPr="00D45B91">
        <w:rPr>
          <w:rFonts w:ascii="Calibri" w:eastAsia="Calibri" w:hAnsi="Calibri" w:cs="Calibri"/>
          <w:kern w:val="2"/>
          <w:sz w:val="22"/>
          <w:szCs w:val="22"/>
          <w14:ligatures w14:val="standardContextual"/>
        </w:rPr>
        <w:t>Oversight of networks and information systems of essential and important entities by MKD-CIRT and Government CSIRT for government networks and systems.</w:t>
      </w:r>
    </w:p>
    <w:p w14:paraId="5B3C6929" w14:textId="0B345619" w:rsidR="00D45B91" w:rsidRPr="00D45B91" w:rsidRDefault="00D45B91" w:rsidP="0060796F">
      <w:pPr>
        <w:numPr>
          <w:ilvl w:val="0"/>
          <w:numId w:val="9"/>
        </w:numPr>
        <w:contextualSpacing/>
        <w:jc w:val="both"/>
        <w:rPr>
          <w:rFonts w:ascii="Calibri" w:eastAsia="Calibri" w:hAnsi="Calibri" w:cs="Calibri"/>
          <w:kern w:val="2"/>
          <w:sz w:val="22"/>
          <w:szCs w:val="22"/>
          <w14:ligatures w14:val="standardContextual"/>
        </w:rPr>
      </w:pPr>
      <w:r w:rsidRPr="00D45B91">
        <w:rPr>
          <w:rFonts w:ascii="Calibri" w:eastAsia="Calibri" w:hAnsi="Calibri" w:cs="Calibri"/>
          <w:kern w:val="2"/>
          <w:sz w:val="22"/>
          <w:szCs w:val="22"/>
          <w14:ligatures w14:val="standardContextual"/>
        </w:rPr>
        <w:t>System for cooperation and information exchange, support in response, and coordination in handling incidents.</w:t>
      </w:r>
    </w:p>
    <w:p w14:paraId="379B3AAA" w14:textId="282E60B1" w:rsidR="00D45B91" w:rsidRPr="00D45B91" w:rsidRDefault="00D45B91" w:rsidP="0060796F">
      <w:pPr>
        <w:numPr>
          <w:ilvl w:val="0"/>
          <w:numId w:val="9"/>
        </w:numPr>
        <w:contextualSpacing/>
        <w:jc w:val="both"/>
        <w:rPr>
          <w:rFonts w:ascii="Calibri" w:eastAsia="Calibri" w:hAnsi="Calibri" w:cs="Calibri"/>
          <w:kern w:val="2"/>
          <w:sz w:val="22"/>
          <w:szCs w:val="22"/>
          <w14:ligatures w14:val="standardContextual"/>
        </w:rPr>
      </w:pPr>
      <w:r w:rsidRPr="00D45B91">
        <w:rPr>
          <w:rFonts w:ascii="Calibri" w:eastAsia="Calibri" w:hAnsi="Calibri" w:cs="Calibri"/>
          <w:kern w:val="2"/>
          <w:sz w:val="22"/>
          <w:szCs w:val="22"/>
          <w14:ligatures w14:val="standardContextual"/>
        </w:rPr>
        <w:t>Establishment of a single point of contact for reporting cyber incidents and cybercrime in cyberspace, and further cooperation between the National CSIRT, Government CSIRT, and the Cybercrime Sector of the Ministry of Internal Affairs, integrating into the system for cooperation and information exchange.</w:t>
      </w:r>
    </w:p>
    <w:p w14:paraId="59264D65" w14:textId="3D465CA1" w:rsidR="00D45B91" w:rsidRPr="00D45B91" w:rsidRDefault="00D45B91" w:rsidP="0060796F">
      <w:pPr>
        <w:numPr>
          <w:ilvl w:val="0"/>
          <w:numId w:val="9"/>
        </w:numPr>
        <w:contextualSpacing/>
        <w:jc w:val="both"/>
        <w:rPr>
          <w:rFonts w:ascii="Calibri" w:eastAsia="Calibri" w:hAnsi="Calibri" w:cs="Calibri"/>
          <w:kern w:val="2"/>
          <w:sz w:val="22"/>
          <w:szCs w:val="22"/>
          <w14:ligatures w14:val="standardContextual"/>
        </w:rPr>
      </w:pPr>
      <w:r w:rsidRPr="00D45B91">
        <w:rPr>
          <w:rFonts w:ascii="Calibri" w:eastAsia="Calibri" w:hAnsi="Calibri" w:cs="Calibri"/>
          <w:kern w:val="2"/>
          <w:sz w:val="22"/>
          <w:szCs w:val="22"/>
          <w14:ligatures w14:val="standardContextual"/>
        </w:rPr>
        <w:t>National categorization and classification of cyber incidents and attacks, with prioritization in their resolution.</w:t>
      </w:r>
    </w:p>
    <w:p w14:paraId="2D73FA07" w14:textId="6F5E8146" w:rsidR="00D45B91" w:rsidRPr="00D45B91" w:rsidRDefault="00D45B91" w:rsidP="0060796F">
      <w:pPr>
        <w:numPr>
          <w:ilvl w:val="0"/>
          <w:numId w:val="9"/>
        </w:numPr>
        <w:contextualSpacing/>
        <w:jc w:val="both"/>
        <w:rPr>
          <w:rFonts w:ascii="Calibri" w:eastAsia="Calibri" w:hAnsi="Calibri" w:cs="Calibri"/>
          <w:kern w:val="2"/>
          <w:sz w:val="22"/>
          <w:szCs w:val="22"/>
          <w14:ligatures w14:val="standardContextual"/>
        </w:rPr>
      </w:pPr>
      <w:r w:rsidRPr="00D45B91">
        <w:rPr>
          <w:rFonts w:ascii="Calibri" w:eastAsia="Calibri" w:hAnsi="Calibri" w:cs="Calibri"/>
          <w:kern w:val="2"/>
          <w:sz w:val="22"/>
          <w:szCs w:val="22"/>
          <w14:ligatures w14:val="standardContextual"/>
        </w:rPr>
        <w:t>Support for establishing well-equipped, staffed, and operational CSIRT teams at sectoral competent authorities, especially in high-criticality sectors and other critical sectors.</w:t>
      </w:r>
    </w:p>
    <w:p w14:paraId="554BAC51" w14:textId="6295D529" w:rsidR="00D45B91" w:rsidRPr="00D45B91" w:rsidRDefault="00D45B91" w:rsidP="0060796F">
      <w:pPr>
        <w:numPr>
          <w:ilvl w:val="0"/>
          <w:numId w:val="9"/>
        </w:numPr>
        <w:contextualSpacing/>
        <w:jc w:val="both"/>
        <w:rPr>
          <w:rFonts w:ascii="Calibri" w:eastAsia="Calibri" w:hAnsi="Calibri" w:cs="Calibri"/>
          <w:kern w:val="2"/>
          <w:sz w:val="22"/>
          <w:szCs w:val="22"/>
          <w14:ligatures w14:val="standardContextual"/>
        </w:rPr>
      </w:pPr>
      <w:r w:rsidRPr="00D45B91">
        <w:rPr>
          <w:rFonts w:ascii="Calibri" w:eastAsia="Calibri" w:hAnsi="Calibri" w:cs="Calibri"/>
          <w:kern w:val="2"/>
          <w:sz w:val="22"/>
          <w:szCs w:val="22"/>
          <w14:ligatures w14:val="standardContextual"/>
        </w:rPr>
        <w:t>Standardized operational procedures, rules, and obligations for cooperation and information exchange, support in response, and coordination in handling incidents among the National CSIRT team, Government CSIRT, other CSIRT teams, and other relevant parties.</w:t>
      </w:r>
    </w:p>
    <w:p w14:paraId="531E8E18" w14:textId="75E9E08C" w:rsidR="00D45B91" w:rsidRPr="00D45B91" w:rsidRDefault="00D45B91" w:rsidP="0060796F">
      <w:pPr>
        <w:numPr>
          <w:ilvl w:val="0"/>
          <w:numId w:val="9"/>
        </w:numPr>
        <w:contextualSpacing/>
        <w:jc w:val="both"/>
        <w:rPr>
          <w:rFonts w:ascii="Calibri" w:eastAsia="Calibri" w:hAnsi="Calibri" w:cs="Calibri"/>
          <w:kern w:val="2"/>
          <w:sz w:val="22"/>
          <w:szCs w:val="22"/>
          <w14:ligatures w14:val="standardContextual"/>
        </w:rPr>
      </w:pPr>
      <w:r w:rsidRPr="00D45B91">
        <w:rPr>
          <w:rFonts w:ascii="Calibri" w:eastAsia="Calibri" w:hAnsi="Calibri" w:cs="Calibri"/>
          <w:kern w:val="2"/>
          <w:sz w:val="22"/>
          <w:szCs w:val="22"/>
          <w14:ligatures w14:val="standardContextual"/>
        </w:rPr>
        <w:t>Detection and response mechanisms for cyberattacks and incidents in organizations – essential and important entities.</w:t>
      </w:r>
    </w:p>
    <w:p w14:paraId="563E136C" w14:textId="0F6FC8B3" w:rsidR="00D45B91" w:rsidRPr="00D45B91" w:rsidRDefault="00D45B91" w:rsidP="0060796F">
      <w:pPr>
        <w:numPr>
          <w:ilvl w:val="0"/>
          <w:numId w:val="9"/>
        </w:numPr>
        <w:contextualSpacing/>
        <w:jc w:val="both"/>
        <w:rPr>
          <w:rFonts w:ascii="Calibri" w:eastAsia="Calibri" w:hAnsi="Calibri" w:cs="Calibri"/>
          <w:kern w:val="2"/>
          <w:sz w:val="22"/>
          <w:szCs w:val="22"/>
          <w14:ligatures w14:val="standardContextual"/>
        </w:rPr>
      </w:pPr>
      <w:r w:rsidRPr="00D45B91">
        <w:rPr>
          <w:rFonts w:ascii="Calibri" w:eastAsia="Calibri" w:hAnsi="Calibri" w:cs="Calibri"/>
          <w:kern w:val="2"/>
          <w:sz w:val="22"/>
          <w:szCs w:val="22"/>
          <w14:ligatures w14:val="standardContextual"/>
        </w:rPr>
        <w:t>Rapid response teams for cyberattacks and incidents of national significance.</w:t>
      </w:r>
    </w:p>
    <w:p w14:paraId="54A196F0" w14:textId="33F6ECA6" w:rsidR="0010057E" w:rsidRPr="006E40CA" w:rsidRDefault="00D45B91" w:rsidP="0060796F">
      <w:pPr>
        <w:numPr>
          <w:ilvl w:val="0"/>
          <w:numId w:val="9"/>
        </w:numPr>
        <w:spacing w:after="160" w:line="259" w:lineRule="auto"/>
        <w:contextualSpacing/>
        <w:jc w:val="both"/>
        <w:rPr>
          <w:rFonts w:ascii="Calibri" w:eastAsia="Calibri" w:hAnsi="Calibri" w:cs="Calibri"/>
          <w:kern w:val="2"/>
          <w:sz w:val="22"/>
          <w:szCs w:val="22"/>
          <w:lang w:val="mk-MK"/>
          <w14:ligatures w14:val="standardContextual"/>
        </w:rPr>
      </w:pPr>
      <w:r w:rsidRPr="006E40CA">
        <w:rPr>
          <w:rFonts w:ascii="Calibri" w:eastAsia="Calibri" w:hAnsi="Calibri" w:cs="Calibri"/>
          <w:kern w:val="2"/>
          <w:sz w:val="22"/>
          <w:szCs w:val="22"/>
          <w14:ligatures w14:val="standardContextual"/>
        </w:rPr>
        <w:t>National Cyber Resource Register.</w:t>
      </w:r>
      <w:r w:rsidR="006E40CA" w:rsidRPr="006E40CA">
        <w:rPr>
          <w:rFonts w:ascii="Calibri" w:eastAsia="Calibri" w:hAnsi="Calibri" w:cs="Calibri"/>
          <w:kern w:val="2"/>
          <w:sz w:val="22"/>
          <w:szCs w:val="22"/>
          <w14:ligatures w14:val="standardContextual"/>
        </w:rPr>
        <w:t xml:space="preserve"> </w:t>
      </w:r>
      <w:bookmarkStart w:id="240" w:name="_Toc141704053"/>
      <w:bookmarkStart w:id="241" w:name="_Toc141704506"/>
      <w:bookmarkStart w:id="242" w:name="_Toc141704586"/>
      <w:bookmarkStart w:id="243" w:name="_Toc141706213"/>
      <w:bookmarkStart w:id="244" w:name="_Toc141706293"/>
      <w:bookmarkStart w:id="245" w:name="_Toc141726881"/>
      <w:bookmarkStart w:id="246" w:name="_Toc141726957"/>
      <w:bookmarkStart w:id="247" w:name="_Toc141704056"/>
      <w:bookmarkStart w:id="248" w:name="_Toc141704509"/>
      <w:bookmarkStart w:id="249" w:name="_Toc141704589"/>
      <w:bookmarkStart w:id="250" w:name="_Toc141706216"/>
      <w:bookmarkStart w:id="251" w:name="_Toc141706296"/>
      <w:bookmarkStart w:id="252" w:name="_Toc141726884"/>
      <w:bookmarkStart w:id="253" w:name="_Toc141726960"/>
      <w:bookmarkStart w:id="254" w:name="_Toc151034442"/>
      <w:bookmarkStart w:id="255" w:name="_Toc151106148"/>
      <w:bookmarkStart w:id="256" w:name="_Toc151034443"/>
      <w:bookmarkStart w:id="257" w:name="_Toc151106149"/>
      <w:bookmarkStart w:id="258" w:name="_Toc151034444"/>
      <w:bookmarkStart w:id="259" w:name="_Toc151106150"/>
      <w:bookmarkStart w:id="260" w:name="_Toc151034445"/>
      <w:bookmarkStart w:id="261" w:name="_Toc151106151"/>
      <w:bookmarkStart w:id="262" w:name="_Toc151034446"/>
      <w:bookmarkStart w:id="263" w:name="_Toc151106152"/>
      <w:bookmarkStart w:id="264" w:name="_Toc151034447"/>
      <w:bookmarkStart w:id="265" w:name="_Toc151106153"/>
      <w:bookmarkStart w:id="266" w:name="_Toc151034448"/>
      <w:bookmarkStart w:id="267" w:name="_Toc151106154"/>
      <w:bookmarkStart w:id="268" w:name="_Toc151034449"/>
      <w:bookmarkStart w:id="269" w:name="_Toc151106155"/>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p>
    <w:p w14:paraId="6B7F175D" w14:textId="67E082E5" w:rsidR="0010057E" w:rsidRPr="009A5BA3" w:rsidRDefault="006E40CA" w:rsidP="0060796F">
      <w:pPr>
        <w:pStyle w:val="ListParagraph"/>
        <w:keepNext/>
        <w:keepLines/>
        <w:numPr>
          <w:ilvl w:val="1"/>
          <w:numId w:val="13"/>
        </w:numPr>
        <w:spacing w:before="40"/>
        <w:jc w:val="both"/>
        <w:outlineLvl w:val="1"/>
        <w:rPr>
          <w:rFonts w:ascii="Calibri" w:hAnsi="Calibri" w:cs="Calibri"/>
          <w:color w:val="2F5496"/>
          <w:sz w:val="26"/>
          <w:szCs w:val="26"/>
        </w:rPr>
      </w:pPr>
      <w:bookmarkStart w:id="270" w:name="_Toc190335124"/>
      <w:r>
        <w:rPr>
          <w:rFonts w:ascii="Calibri" w:hAnsi="Calibri" w:cs="Calibri"/>
          <w:color w:val="2F5496"/>
          <w:sz w:val="26"/>
          <w:szCs w:val="26"/>
          <w:lang w:val="en-US"/>
        </w:rPr>
        <w:t>Specific Objective</w:t>
      </w:r>
      <w:r w:rsidR="00914B54" w:rsidRPr="009A5BA3">
        <w:rPr>
          <w:rFonts w:ascii="Calibri" w:hAnsi="Calibri" w:cs="Calibri"/>
          <w:color w:val="2F5496"/>
          <w:sz w:val="26"/>
          <w:szCs w:val="26"/>
        </w:rPr>
        <w:t xml:space="preserve"> </w:t>
      </w:r>
      <w:r w:rsidR="00675DCF" w:rsidRPr="009A5BA3">
        <w:rPr>
          <w:rFonts w:ascii="Calibri" w:hAnsi="Calibri" w:cs="Calibri"/>
          <w:color w:val="2F5496"/>
          <w:sz w:val="26"/>
          <w:szCs w:val="26"/>
        </w:rPr>
        <w:t>2</w:t>
      </w:r>
      <w:r w:rsidR="00DF1CE2" w:rsidRPr="009A5BA3">
        <w:rPr>
          <w:rFonts w:ascii="Calibri" w:hAnsi="Calibri" w:cs="Calibri"/>
          <w:color w:val="2F5496"/>
          <w:sz w:val="26"/>
          <w:szCs w:val="26"/>
        </w:rPr>
        <w:t xml:space="preserve">. </w:t>
      </w:r>
      <w:r>
        <w:rPr>
          <w:rFonts w:ascii="Calibri" w:hAnsi="Calibri" w:cs="Calibri"/>
          <w:color w:val="2F5496"/>
          <w:sz w:val="26"/>
          <w:szCs w:val="26"/>
          <w:lang w:val="en-US"/>
        </w:rPr>
        <w:t>Timely and Appropriate Handling of Large-Scale Incidents and Crises</w:t>
      </w:r>
      <w:bookmarkEnd w:id="270"/>
      <w:r>
        <w:rPr>
          <w:rFonts w:ascii="Calibri" w:hAnsi="Calibri" w:cs="Calibri"/>
          <w:color w:val="2F5496"/>
          <w:sz w:val="26"/>
          <w:szCs w:val="26"/>
          <w:lang w:val="en-US"/>
        </w:rPr>
        <w:t xml:space="preserve"> </w:t>
      </w:r>
    </w:p>
    <w:p w14:paraId="12606409" w14:textId="77777777" w:rsidR="006E40CA" w:rsidRDefault="006E40CA" w:rsidP="00DF1CE2">
      <w:pPr>
        <w:spacing w:after="160" w:line="259" w:lineRule="auto"/>
        <w:jc w:val="both"/>
        <w:rPr>
          <w:rFonts w:ascii="Calibri" w:eastAsia="Calibri" w:hAnsi="Calibri" w:cs="Calibri"/>
          <w:kern w:val="2"/>
          <w:sz w:val="22"/>
          <w:szCs w:val="22"/>
          <w14:ligatures w14:val="standardContextual"/>
        </w:rPr>
      </w:pPr>
      <w:r w:rsidRPr="006E40CA">
        <w:rPr>
          <w:rFonts w:ascii="Calibri" w:eastAsia="Calibri" w:hAnsi="Calibri" w:cs="Calibri"/>
          <w:kern w:val="2"/>
          <w:sz w:val="22"/>
          <w:szCs w:val="22"/>
          <w14:ligatures w14:val="standardContextual"/>
        </w:rPr>
        <w:t>The Cybersecurity Strategy 2025 - 2028 foresees the establishment of a National Framework for Cyber Crisis Management, through the identification of authorities responsible for coordination, response, and handling of cybersecurity crises. The framework includes the definition of necessary tools and resources for effective crisis management, as well as the measures to be implemented by the entities involved.</w:t>
      </w:r>
      <w:r w:rsidRPr="006E40CA">
        <w:rPr>
          <w:rFonts w:ascii="Calibri" w:eastAsia="Calibri" w:hAnsi="Calibri" w:cs="Calibri"/>
          <w:kern w:val="2"/>
          <w:sz w:val="22"/>
          <w:szCs w:val="22"/>
          <w14:ligatures w14:val="standardContextual"/>
        </w:rPr>
        <w:br/>
      </w:r>
    </w:p>
    <w:p w14:paraId="3B34B28A" w14:textId="2254F66F" w:rsidR="006E40CA" w:rsidRDefault="006E40CA" w:rsidP="00DF1CE2">
      <w:pPr>
        <w:spacing w:after="160" w:line="259" w:lineRule="auto"/>
        <w:jc w:val="both"/>
        <w:rPr>
          <w:rFonts w:ascii="Calibri" w:eastAsia="Calibri" w:hAnsi="Calibri" w:cs="Calibri"/>
          <w:kern w:val="2"/>
          <w:sz w:val="22"/>
          <w:szCs w:val="22"/>
          <w14:ligatures w14:val="standardContextual"/>
        </w:rPr>
      </w:pPr>
      <w:r w:rsidRPr="006E40CA">
        <w:rPr>
          <w:rFonts w:ascii="Calibri" w:eastAsia="Calibri" w:hAnsi="Calibri" w:cs="Calibri"/>
          <w:kern w:val="2"/>
          <w:sz w:val="22"/>
          <w:szCs w:val="22"/>
          <w14:ligatures w14:val="standardContextual"/>
        </w:rPr>
        <w:t>Regular review and practical testing of responses to large-scale incidents at both national and international levels, including political responses where needed and involving private sector entities</w:t>
      </w:r>
      <w:r w:rsidRPr="009A5BA3">
        <w:rPr>
          <w:rFonts w:ascii="Calibri" w:eastAsia="Calibri" w:hAnsi="Calibri" w:cs="Calibri"/>
          <w:kern w:val="2"/>
          <w:sz w:val="22"/>
          <w:szCs w:val="22"/>
          <w:vertAlign w:val="superscript"/>
          <w:lang w:val="mk-MK"/>
          <w14:ligatures w14:val="standardContextual"/>
        </w:rPr>
        <w:endnoteReference w:id="40"/>
      </w:r>
      <w:r w:rsidRPr="006E40CA">
        <w:rPr>
          <w:rFonts w:ascii="Calibri" w:eastAsia="Calibri" w:hAnsi="Calibri" w:cs="Calibri"/>
          <w:kern w:val="2"/>
          <w:sz w:val="22"/>
          <w:szCs w:val="22"/>
          <w14:ligatures w14:val="standardContextual"/>
        </w:rPr>
        <w:t>.</w:t>
      </w:r>
      <w:r w:rsidRPr="006E40CA">
        <w:rPr>
          <w:rFonts w:ascii="Calibri" w:eastAsia="Calibri" w:hAnsi="Calibri" w:cs="Calibri"/>
          <w:kern w:val="2"/>
          <w:sz w:val="22"/>
          <w:szCs w:val="22"/>
          <w14:ligatures w14:val="standardContextual"/>
        </w:rPr>
        <w:br/>
      </w:r>
    </w:p>
    <w:p w14:paraId="0A6AF2A1" w14:textId="553CAF49" w:rsidR="006E40CA" w:rsidRDefault="006E40CA" w:rsidP="00DF1CE2">
      <w:pPr>
        <w:spacing w:after="160" w:line="259" w:lineRule="auto"/>
        <w:jc w:val="both"/>
        <w:rPr>
          <w:rFonts w:ascii="Calibri" w:eastAsia="Calibri" w:hAnsi="Calibri" w:cs="Calibri"/>
          <w:kern w:val="2"/>
          <w:sz w:val="22"/>
          <w:szCs w:val="22"/>
          <w14:ligatures w14:val="standardContextual"/>
        </w:rPr>
      </w:pPr>
      <w:r w:rsidRPr="006E40CA">
        <w:rPr>
          <w:rFonts w:ascii="Calibri" w:eastAsia="Calibri" w:hAnsi="Calibri" w:cs="Calibri"/>
          <w:kern w:val="2"/>
          <w:sz w:val="22"/>
          <w:szCs w:val="22"/>
          <w14:ligatures w14:val="standardContextual"/>
        </w:rPr>
        <w:t>Effective response to large-scale cybersecurity incidents and crises at the international level requires swift and efficient cooperation among all relevant stakeholders. This relies on the preparedness and capabilities of individual countries, as well as coordinated joint actions</w:t>
      </w:r>
      <w:r w:rsidRPr="009A5BA3">
        <w:rPr>
          <w:rFonts w:ascii="Calibri" w:eastAsia="Calibri" w:hAnsi="Calibri" w:cs="Calibri"/>
          <w:kern w:val="2"/>
          <w:sz w:val="22"/>
          <w:szCs w:val="22"/>
          <w:vertAlign w:val="superscript"/>
          <w:lang w:val="mk-MK"/>
          <w14:ligatures w14:val="standardContextual"/>
        </w:rPr>
        <w:endnoteReference w:id="41"/>
      </w:r>
      <w:r w:rsidRPr="009A5BA3">
        <w:rPr>
          <w:rFonts w:ascii="Calibri" w:eastAsia="Calibri" w:hAnsi="Calibri" w:cs="Calibri"/>
          <w:kern w:val="2"/>
          <w:sz w:val="22"/>
          <w:szCs w:val="22"/>
          <w:lang w:val="mk-MK"/>
          <w14:ligatures w14:val="standardContextual"/>
        </w:rPr>
        <w:t>.</w:t>
      </w:r>
      <w:r w:rsidRPr="006E40CA">
        <w:rPr>
          <w:rFonts w:ascii="Calibri" w:eastAsia="Calibri" w:hAnsi="Calibri" w:cs="Calibri"/>
          <w:kern w:val="2"/>
          <w:sz w:val="22"/>
          <w:szCs w:val="22"/>
          <w14:ligatures w14:val="standardContextual"/>
        </w:rPr>
        <w:br/>
      </w:r>
    </w:p>
    <w:p w14:paraId="5FC62809" w14:textId="35B5A8C9" w:rsidR="006E40CA" w:rsidRDefault="006E40CA" w:rsidP="00DF1CE2">
      <w:pPr>
        <w:spacing w:after="160" w:line="259" w:lineRule="auto"/>
        <w:jc w:val="both"/>
        <w:rPr>
          <w:rFonts w:ascii="Calibri" w:eastAsia="Calibri" w:hAnsi="Calibri" w:cs="Calibri"/>
          <w:kern w:val="2"/>
          <w:sz w:val="22"/>
          <w:szCs w:val="22"/>
          <w14:ligatures w14:val="standardContextual"/>
        </w:rPr>
      </w:pPr>
      <w:r w:rsidRPr="006E40CA">
        <w:rPr>
          <w:rFonts w:ascii="Calibri" w:eastAsia="Calibri" w:hAnsi="Calibri" w:cs="Calibri"/>
          <w:kern w:val="2"/>
          <w:sz w:val="22"/>
          <w:szCs w:val="22"/>
          <w14:ligatures w14:val="standardContextual"/>
        </w:rPr>
        <w:t xml:space="preserve">Timely and effective response to incidents depends on previously established and well-exercised procedures and cooperation mechanisms, which clearly define the roles and responsibilities of key </w:t>
      </w:r>
      <w:r w:rsidRPr="006E40CA">
        <w:rPr>
          <w:rFonts w:ascii="Calibri" w:eastAsia="Calibri" w:hAnsi="Calibri" w:cs="Calibri"/>
          <w:kern w:val="2"/>
          <w:sz w:val="22"/>
          <w:szCs w:val="22"/>
          <w14:ligatures w14:val="standardContextual"/>
        </w:rPr>
        <w:lastRenderedPageBreak/>
        <w:t>actors at both national and international levels</w:t>
      </w:r>
      <w:r w:rsidRPr="009A5BA3">
        <w:rPr>
          <w:rFonts w:ascii="Calibri" w:eastAsia="Calibri" w:hAnsi="Calibri" w:cs="Calibri"/>
          <w:kern w:val="2"/>
          <w:sz w:val="22"/>
          <w:szCs w:val="22"/>
          <w:vertAlign w:val="superscript"/>
          <w:lang w:val="mk-MK"/>
          <w14:ligatures w14:val="standardContextual"/>
        </w:rPr>
        <w:endnoteReference w:id="42"/>
      </w:r>
      <w:r>
        <w:rPr>
          <w:rFonts w:ascii="Calibri" w:eastAsia="Calibri" w:hAnsi="Calibri" w:cs="Calibri"/>
          <w:kern w:val="2"/>
          <w:sz w:val="22"/>
          <w:szCs w:val="22"/>
          <w14:ligatures w14:val="standardContextual"/>
        </w:rPr>
        <w:t>.</w:t>
      </w:r>
      <w:r w:rsidRPr="006E40CA">
        <w:rPr>
          <w:rFonts w:ascii="Calibri" w:eastAsia="Calibri" w:hAnsi="Calibri" w:cs="Calibri"/>
          <w:kern w:val="2"/>
          <w:sz w:val="22"/>
          <w:szCs w:val="22"/>
          <w14:ligatures w14:val="standardContextual"/>
        </w:rPr>
        <w:br/>
      </w:r>
    </w:p>
    <w:p w14:paraId="1B4A418A" w14:textId="79B63735" w:rsidR="006E40CA" w:rsidRDefault="006E40CA" w:rsidP="006E40CA">
      <w:pPr>
        <w:spacing w:after="160" w:line="259" w:lineRule="auto"/>
        <w:jc w:val="both"/>
        <w:rPr>
          <w:rFonts w:ascii="Calibri" w:eastAsia="Calibri" w:hAnsi="Calibri" w:cs="Calibri"/>
          <w:kern w:val="2"/>
          <w:sz w:val="22"/>
          <w:szCs w:val="22"/>
          <w14:ligatures w14:val="standardContextual"/>
        </w:rPr>
      </w:pPr>
      <w:r w:rsidRPr="006E40CA">
        <w:rPr>
          <w:rFonts w:ascii="Calibri" w:eastAsia="Calibri" w:hAnsi="Calibri" w:cs="Calibri"/>
          <w:kern w:val="2"/>
          <w:sz w:val="22"/>
          <w:szCs w:val="22"/>
          <w14:ligatures w14:val="standardContextual"/>
        </w:rPr>
        <w:t>The coordinated response plan applies to cybersecurity incidents that cause significant disruption to the point where the country cannot handle them alone or that affect two or more countries or international organizations. These incidents have significant technical or political impacts and demand timely coordination and response</w:t>
      </w:r>
      <w:r w:rsidRPr="009A5BA3">
        <w:rPr>
          <w:rFonts w:ascii="Calibri" w:eastAsia="Calibri" w:hAnsi="Calibri" w:cs="Calibri"/>
          <w:kern w:val="2"/>
          <w:sz w:val="22"/>
          <w:szCs w:val="22"/>
          <w:vertAlign w:val="superscript"/>
          <w:lang w:val="mk-MK"/>
          <w14:ligatures w14:val="standardContextual"/>
        </w:rPr>
        <w:endnoteReference w:id="43"/>
      </w:r>
      <w:r w:rsidRPr="006E40CA">
        <w:rPr>
          <w:rFonts w:ascii="Calibri" w:eastAsia="Calibri" w:hAnsi="Calibri" w:cs="Calibri"/>
          <w:kern w:val="2"/>
          <w:sz w:val="22"/>
          <w:szCs w:val="22"/>
          <w14:ligatures w14:val="standardContextual"/>
        </w:rPr>
        <w:t>.</w:t>
      </w:r>
      <w:r w:rsidRPr="006E40CA">
        <w:rPr>
          <w:rFonts w:ascii="Calibri" w:eastAsia="Calibri" w:hAnsi="Calibri" w:cs="Calibri"/>
          <w:kern w:val="2"/>
          <w:sz w:val="22"/>
          <w:szCs w:val="22"/>
          <w14:ligatures w14:val="standardContextual"/>
        </w:rPr>
        <w:br/>
      </w:r>
    </w:p>
    <w:p w14:paraId="26724AE3" w14:textId="68172E4A" w:rsidR="0010057E" w:rsidRPr="009A5BA3" w:rsidRDefault="006E40CA" w:rsidP="006E40CA">
      <w:pPr>
        <w:spacing w:after="160" w:line="259" w:lineRule="auto"/>
        <w:jc w:val="both"/>
        <w:rPr>
          <w:rFonts w:ascii="Calibri" w:eastAsia="Calibri" w:hAnsi="Calibri" w:cs="Calibri"/>
          <w:kern w:val="2"/>
          <w:sz w:val="22"/>
          <w:szCs w:val="22"/>
          <w:lang w:val="mk-MK"/>
          <w14:ligatures w14:val="standardContextual"/>
        </w:rPr>
      </w:pPr>
      <w:r w:rsidRPr="006E40CA">
        <w:rPr>
          <w:rFonts w:ascii="Calibri" w:eastAsia="Calibri" w:hAnsi="Calibri" w:cs="Calibri"/>
          <w:kern w:val="2"/>
          <w:sz w:val="22"/>
          <w:szCs w:val="22"/>
          <w14:ligatures w14:val="standardContextual"/>
        </w:rPr>
        <w:t>The plan takes into account a set of guiding principles (proportionality, subsidiarity, complementarity, and confidentiality of information), presents the main goals of cooperation (effective response, shared situational awareness, public messaging) at three levels (strategic/political, operational, and technical), the mechanisms, the involved actors, and the activities to achieve the stated primary objectives</w:t>
      </w:r>
      <w:r w:rsidRPr="009A5BA3">
        <w:rPr>
          <w:rFonts w:ascii="Calibri" w:eastAsia="Calibri" w:hAnsi="Calibri" w:cs="Calibri"/>
          <w:kern w:val="2"/>
          <w:sz w:val="22"/>
          <w:szCs w:val="22"/>
          <w:vertAlign w:val="superscript"/>
          <w:lang w:val="mk-MK"/>
          <w14:ligatures w14:val="standardContextual"/>
        </w:rPr>
        <w:endnoteReference w:id="44"/>
      </w:r>
      <w:r w:rsidRPr="006E40CA">
        <w:rPr>
          <w:rFonts w:ascii="Calibri" w:eastAsia="Calibri" w:hAnsi="Calibri" w:cs="Calibri"/>
          <w:kern w:val="2"/>
          <w:sz w:val="22"/>
          <w:szCs w:val="22"/>
          <w14:ligatures w14:val="standardContextual"/>
        </w:rPr>
        <w:t>.</w:t>
      </w:r>
      <w:r>
        <w:rPr>
          <w:rFonts w:ascii="Calibri" w:eastAsia="Calibri" w:hAnsi="Calibri" w:cs="Calibri"/>
          <w:kern w:val="2"/>
          <w:sz w:val="22"/>
          <w:szCs w:val="22"/>
          <w14:ligatures w14:val="standardContextual"/>
        </w:rPr>
        <w:t xml:space="preserve"> </w:t>
      </w:r>
    </w:p>
    <w:p w14:paraId="4A305D5E" w14:textId="3E942560" w:rsidR="0070776F" w:rsidRPr="006E40CA" w:rsidRDefault="006E40CA" w:rsidP="0060796F">
      <w:pPr>
        <w:keepNext/>
        <w:keepLines/>
        <w:numPr>
          <w:ilvl w:val="2"/>
          <w:numId w:val="13"/>
        </w:numPr>
        <w:spacing w:before="40" w:line="259" w:lineRule="auto"/>
        <w:jc w:val="both"/>
        <w:outlineLvl w:val="2"/>
        <w:rPr>
          <w:rFonts w:ascii="Calibri" w:hAnsi="Calibri" w:cs="Calibri"/>
          <w:lang w:val="mk-MK"/>
        </w:rPr>
      </w:pPr>
      <w:bookmarkStart w:id="271" w:name="_Toc190335125"/>
      <w:r>
        <w:rPr>
          <w:rFonts w:ascii="Calibri" w:hAnsi="Calibri" w:cs="Calibri"/>
          <w:color w:val="1F3763"/>
          <w:kern w:val="2"/>
          <w14:ligatures w14:val="standardContextual"/>
        </w:rPr>
        <w:t>Key Measures</w:t>
      </w:r>
      <w:bookmarkEnd w:id="271"/>
      <w:r>
        <w:rPr>
          <w:rFonts w:ascii="Calibri" w:hAnsi="Calibri" w:cs="Calibri"/>
          <w:color w:val="1F3763"/>
          <w:kern w:val="2"/>
          <w14:ligatures w14:val="standardContextual"/>
        </w:rPr>
        <w:t xml:space="preserve"> </w:t>
      </w:r>
    </w:p>
    <w:p w14:paraId="1C910534" w14:textId="3686C1C3" w:rsidR="006E40CA" w:rsidRPr="006E40CA" w:rsidRDefault="006E40CA" w:rsidP="0060796F">
      <w:pPr>
        <w:numPr>
          <w:ilvl w:val="0"/>
          <w:numId w:val="5"/>
        </w:numPr>
        <w:spacing w:after="160" w:line="259" w:lineRule="auto"/>
        <w:contextualSpacing/>
        <w:jc w:val="both"/>
        <w:rPr>
          <w:rFonts w:ascii="Calibri" w:eastAsia="Calibri" w:hAnsi="Calibri" w:cs="Calibri"/>
          <w:kern w:val="2"/>
          <w:sz w:val="22"/>
          <w:szCs w:val="22"/>
          <w14:ligatures w14:val="standardContextual"/>
        </w:rPr>
      </w:pPr>
      <w:r w:rsidRPr="006E40CA">
        <w:rPr>
          <w:rFonts w:ascii="Calibri" w:eastAsia="Calibri" w:hAnsi="Calibri" w:cs="Calibri"/>
          <w:kern w:val="2"/>
          <w:sz w:val="22"/>
          <w:szCs w:val="22"/>
          <w14:ligatures w14:val="standardContextual"/>
        </w:rPr>
        <w:t>MDT as the Authority for Coordinating and Managing Large-Scale Incidents and Crises;</w:t>
      </w:r>
    </w:p>
    <w:p w14:paraId="7D54E3C1" w14:textId="043FB2A3" w:rsidR="006E40CA" w:rsidRPr="003D10DD" w:rsidRDefault="006E40CA" w:rsidP="0060796F">
      <w:pPr>
        <w:numPr>
          <w:ilvl w:val="0"/>
          <w:numId w:val="5"/>
        </w:numPr>
        <w:spacing w:after="160" w:line="259" w:lineRule="auto"/>
        <w:contextualSpacing/>
        <w:jc w:val="both"/>
        <w:rPr>
          <w:rFonts w:ascii="Calibri" w:eastAsia="Calibri" w:hAnsi="Calibri" w:cs="Calibri"/>
          <w:kern w:val="2"/>
          <w:sz w:val="22"/>
          <w:szCs w:val="22"/>
          <w:lang w:val="mk-MK"/>
          <w14:ligatures w14:val="standardContextual"/>
        </w:rPr>
      </w:pPr>
      <w:r w:rsidRPr="006E40CA">
        <w:rPr>
          <w:rFonts w:ascii="Calibri" w:eastAsia="Calibri" w:hAnsi="Calibri" w:cs="Calibri"/>
          <w:kern w:val="2"/>
          <w:sz w:val="22"/>
          <w:szCs w:val="22"/>
          <w14:ligatures w14:val="standardContextual"/>
        </w:rPr>
        <w:t>A Coordinated Response Plan for Large-Scale Incidents and Crises, which will include procedures for crisis management.</w:t>
      </w:r>
    </w:p>
    <w:p w14:paraId="415B569B" w14:textId="2AE3F1AC" w:rsidR="00F71BC6" w:rsidRPr="009A5BA3" w:rsidRDefault="006E40CA" w:rsidP="0060796F">
      <w:pPr>
        <w:pStyle w:val="ListParagraph"/>
        <w:keepNext/>
        <w:keepLines/>
        <w:numPr>
          <w:ilvl w:val="1"/>
          <w:numId w:val="13"/>
        </w:numPr>
        <w:spacing w:before="40"/>
        <w:jc w:val="both"/>
        <w:outlineLvl w:val="1"/>
        <w:rPr>
          <w:rFonts w:ascii="Calibri" w:hAnsi="Calibri" w:cs="Calibri"/>
          <w:color w:val="2F5496"/>
          <w:sz w:val="26"/>
          <w:szCs w:val="26"/>
        </w:rPr>
      </w:pPr>
      <w:bookmarkStart w:id="272" w:name="_Toc190335126"/>
      <w:r>
        <w:rPr>
          <w:rFonts w:ascii="Calibri" w:hAnsi="Calibri" w:cs="Calibri"/>
          <w:color w:val="2F5496"/>
          <w:sz w:val="26"/>
          <w:szCs w:val="26"/>
          <w:lang w:val="en-US"/>
        </w:rPr>
        <w:t>Specific Objective</w:t>
      </w:r>
      <w:r w:rsidR="00914B54" w:rsidRPr="009A5BA3">
        <w:rPr>
          <w:rFonts w:ascii="Calibri" w:hAnsi="Calibri" w:cs="Calibri"/>
          <w:color w:val="2F5496"/>
          <w:sz w:val="26"/>
          <w:szCs w:val="26"/>
        </w:rPr>
        <w:t xml:space="preserve"> </w:t>
      </w:r>
      <w:r w:rsidR="00675DCF" w:rsidRPr="009A5BA3">
        <w:rPr>
          <w:rFonts w:ascii="Calibri" w:hAnsi="Calibri" w:cs="Calibri"/>
          <w:color w:val="2F5496"/>
          <w:sz w:val="26"/>
          <w:szCs w:val="26"/>
        </w:rPr>
        <w:t>3</w:t>
      </w:r>
      <w:r w:rsidR="00DF1CE2" w:rsidRPr="009A5BA3">
        <w:rPr>
          <w:rFonts w:ascii="Calibri" w:hAnsi="Calibri" w:cs="Calibri"/>
          <w:color w:val="2F5496"/>
          <w:sz w:val="26"/>
          <w:szCs w:val="26"/>
        </w:rPr>
        <w:t xml:space="preserve">. </w:t>
      </w:r>
      <w:r>
        <w:rPr>
          <w:rFonts w:ascii="Calibri" w:hAnsi="Calibri" w:cs="Calibri"/>
          <w:color w:val="2F5496"/>
          <w:sz w:val="26"/>
          <w:szCs w:val="26"/>
          <w:lang w:val="en-US"/>
        </w:rPr>
        <w:t>Timely and Appropriate Handling of</w:t>
      </w:r>
      <w:bookmarkEnd w:id="272"/>
      <w:r>
        <w:rPr>
          <w:rFonts w:ascii="Calibri" w:hAnsi="Calibri" w:cs="Calibri"/>
          <w:color w:val="2F5496"/>
          <w:sz w:val="26"/>
          <w:szCs w:val="26"/>
          <w:lang w:val="en-US"/>
        </w:rPr>
        <w:t xml:space="preserve"> </w:t>
      </w:r>
    </w:p>
    <w:p w14:paraId="19C0B35F" w14:textId="77777777" w:rsidR="006E40CA" w:rsidRDefault="006E40CA" w:rsidP="00DF1CE2">
      <w:pPr>
        <w:spacing w:after="120"/>
        <w:jc w:val="both"/>
        <w:rPr>
          <w:rFonts w:ascii="Calibri" w:eastAsia="Calibri" w:hAnsi="Calibri" w:cs="Calibri"/>
          <w:kern w:val="2"/>
          <w:sz w:val="22"/>
          <w:szCs w:val="22"/>
          <w14:ligatures w14:val="standardContextual"/>
        </w:rPr>
      </w:pPr>
      <w:r w:rsidRPr="006E40CA">
        <w:rPr>
          <w:rFonts w:ascii="Calibri" w:eastAsia="Calibri" w:hAnsi="Calibri" w:cs="Calibri"/>
          <w:kern w:val="2"/>
          <w:sz w:val="22"/>
          <w:szCs w:val="22"/>
          <w14:ligatures w14:val="standardContextual"/>
        </w:rPr>
        <w:t>Cybersecurity incidents often escalate into cybercrime, which has a significant impact on both the public and private sectors. In this context, the Ministry of Internal Affairs and the Sector for Computer Crime play a key role in managing and resolving these challenges. To effectively address these threats, the Cybersecurity Strategy 2025-2028 outlines enhanced collaboration with high-criticality sectors and relevant authorities, focusing on coordination and rapid response to cybercrime.</w:t>
      </w:r>
      <w:r w:rsidRPr="006E40CA">
        <w:rPr>
          <w:rFonts w:ascii="Calibri" w:eastAsia="Calibri" w:hAnsi="Calibri" w:cs="Calibri"/>
          <w:kern w:val="2"/>
          <w:sz w:val="22"/>
          <w:szCs w:val="22"/>
          <w14:ligatures w14:val="standardContextual"/>
        </w:rPr>
        <w:br/>
      </w:r>
    </w:p>
    <w:p w14:paraId="7D2E167A" w14:textId="77777777" w:rsidR="006E40CA" w:rsidRDefault="006E40CA" w:rsidP="00DF1CE2">
      <w:pPr>
        <w:spacing w:after="120"/>
        <w:jc w:val="both"/>
        <w:rPr>
          <w:rFonts w:ascii="Calibri" w:eastAsia="Calibri" w:hAnsi="Calibri" w:cs="Calibri"/>
          <w:kern w:val="2"/>
          <w:sz w:val="22"/>
          <w:szCs w:val="22"/>
          <w14:ligatures w14:val="standardContextual"/>
        </w:rPr>
      </w:pPr>
      <w:r w:rsidRPr="006E40CA">
        <w:rPr>
          <w:rFonts w:ascii="Calibri" w:eastAsia="Calibri" w:hAnsi="Calibri" w:cs="Calibri"/>
          <w:kern w:val="2"/>
          <w:sz w:val="22"/>
          <w:szCs w:val="22"/>
          <w14:ligatures w14:val="standardContextual"/>
        </w:rPr>
        <w:t>The establishment of a Permanent Working Group for Cooperation between the Ministry of Internal Affairs, the National CSIRT, and the Government CSIRT at the Ministry of Digital Transformation will accelerate the exchange of information and coordinated responses to cyber incidents and cybercrime. Moreover, creating a single point of contact for reporting cyber incidents and computer crime will facilitate effective communication and response with other stakeholders.</w:t>
      </w:r>
      <w:r w:rsidRPr="006E40CA">
        <w:rPr>
          <w:rFonts w:ascii="Calibri" w:eastAsia="Calibri" w:hAnsi="Calibri" w:cs="Calibri"/>
          <w:kern w:val="2"/>
          <w:sz w:val="22"/>
          <w:szCs w:val="22"/>
          <w14:ligatures w14:val="standardContextual"/>
        </w:rPr>
        <w:br/>
      </w:r>
    </w:p>
    <w:p w14:paraId="50373B7B" w14:textId="77777777" w:rsidR="006E40CA" w:rsidRDefault="006E40CA" w:rsidP="00DF1CE2">
      <w:pPr>
        <w:spacing w:after="120"/>
        <w:jc w:val="both"/>
        <w:rPr>
          <w:rFonts w:ascii="Calibri" w:eastAsia="Calibri" w:hAnsi="Calibri" w:cs="Calibri"/>
          <w:kern w:val="2"/>
          <w:sz w:val="22"/>
          <w:szCs w:val="22"/>
          <w14:ligatures w14:val="standardContextual"/>
        </w:rPr>
      </w:pPr>
      <w:r w:rsidRPr="006E40CA">
        <w:rPr>
          <w:rFonts w:ascii="Calibri" w:eastAsia="Calibri" w:hAnsi="Calibri" w:cs="Calibri"/>
          <w:kern w:val="2"/>
          <w:sz w:val="22"/>
          <w:szCs w:val="22"/>
          <w14:ligatures w14:val="standardContextual"/>
        </w:rPr>
        <w:t>Collaboration with international organizations in the field of computer crime and security, such as Interpol and Europol, will provide important information and guidance on handling cybercrime. Additionally, public awareness campaigns on cybersecurity related to cybercrime will be conducted.</w:t>
      </w:r>
      <w:r w:rsidRPr="006E40CA">
        <w:rPr>
          <w:rFonts w:ascii="Calibri" w:eastAsia="Calibri" w:hAnsi="Calibri" w:cs="Calibri"/>
          <w:kern w:val="2"/>
          <w:sz w:val="22"/>
          <w:szCs w:val="22"/>
          <w14:ligatures w14:val="standardContextual"/>
        </w:rPr>
        <w:br/>
      </w:r>
    </w:p>
    <w:p w14:paraId="333ECDD2" w14:textId="77777777" w:rsidR="006E40CA" w:rsidRDefault="006E40CA" w:rsidP="00DF1CE2">
      <w:pPr>
        <w:spacing w:after="120"/>
        <w:jc w:val="both"/>
        <w:rPr>
          <w:rFonts w:ascii="Calibri" w:eastAsia="Calibri" w:hAnsi="Calibri" w:cs="Calibri"/>
          <w:kern w:val="2"/>
          <w:sz w:val="22"/>
          <w:szCs w:val="22"/>
          <w14:ligatures w14:val="standardContextual"/>
        </w:rPr>
      </w:pPr>
      <w:r w:rsidRPr="006E40CA">
        <w:rPr>
          <w:rFonts w:ascii="Calibri" w:eastAsia="Calibri" w:hAnsi="Calibri" w:cs="Calibri"/>
          <w:kern w:val="2"/>
          <w:sz w:val="22"/>
          <w:szCs w:val="22"/>
          <w14:ligatures w14:val="standardContextual"/>
        </w:rPr>
        <w:t>The development of a new Strategy for Cybercrime, with an emphasis on cooperation and coordination with various institutions and involvement in interinstitutional partnerships, is a key step in addressing these challenges. The goal of this strategy will be not only to detect and prevent serious forms of cybercrime but also to contribute to the protection of critical ICT infrastructure and systems in the country.</w:t>
      </w:r>
      <w:r w:rsidRPr="006E40CA">
        <w:rPr>
          <w:rFonts w:ascii="Calibri" w:eastAsia="Calibri" w:hAnsi="Calibri" w:cs="Calibri"/>
          <w:kern w:val="2"/>
          <w:sz w:val="22"/>
          <w:szCs w:val="22"/>
          <w14:ligatures w14:val="standardContextual"/>
        </w:rPr>
        <w:br/>
        <w:t>The strategy also includes the establishment of international partnerships for monitoring and prosecuting online crimes against children.</w:t>
      </w:r>
    </w:p>
    <w:p w14:paraId="3A4F30A4" w14:textId="33CCB244" w:rsidR="00F71BC6" w:rsidRPr="006E40CA" w:rsidRDefault="00F71BC6" w:rsidP="000707ED">
      <w:pPr>
        <w:spacing w:after="160" w:line="259" w:lineRule="auto"/>
        <w:jc w:val="both"/>
        <w:rPr>
          <w:rFonts w:ascii="Calibri" w:eastAsia="Calibri" w:hAnsi="Calibri" w:cs="Calibri"/>
          <w:kern w:val="2"/>
          <w:sz w:val="22"/>
          <w:szCs w:val="22"/>
          <w14:ligatures w14:val="standardContextual"/>
        </w:rPr>
      </w:pPr>
    </w:p>
    <w:p w14:paraId="5B79775C" w14:textId="77777777" w:rsidR="006E40CA" w:rsidRPr="006E40CA" w:rsidRDefault="006E40CA" w:rsidP="000707ED">
      <w:pPr>
        <w:spacing w:after="160" w:line="259" w:lineRule="auto"/>
        <w:jc w:val="both"/>
        <w:rPr>
          <w:rFonts w:ascii="Calibri" w:eastAsia="Calibri" w:hAnsi="Calibri" w:cs="Calibri"/>
          <w:kern w:val="2"/>
          <w:sz w:val="22"/>
          <w:szCs w:val="22"/>
          <w14:ligatures w14:val="standardContextual"/>
        </w:rPr>
      </w:pPr>
    </w:p>
    <w:p w14:paraId="152C40AF" w14:textId="0F39ADF2" w:rsidR="00DF1CE2" w:rsidRPr="003D10DD" w:rsidRDefault="006E40CA" w:rsidP="0060796F">
      <w:pPr>
        <w:keepNext/>
        <w:keepLines/>
        <w:numPr>
          <w:ilvl w:val="2"/>
          <w:numId w:val="13"/>
        </w:numPr>
        <w:spacing w:before="40" w:line="259" w:lineRule="auto"/>
        <w:jc w:val="both"/>
        <w:outlineLvl w:val="2"/>
        <w:rPr>
          <w:rFonts w:ascii="Calibri" w:hAnsi="Calibri" w:cs="Calibri"/>
          <w:lang w:val="mk-MK"/>
        </w:rPr>
      </w:pPr>
      <w:bookmarkStart w:id="273" w:name="_Toc190335127"/>
      <w:r>
        <w:rPr>
          <w:rFonts w:ascii="Calibri" w:hAnsi="Calibri" w:cs="Calibri"/>
          <w:color w:val="1F3763"/>
          <w:kern w:val="2"/>
          <w14:ligatures w14:val="standardContextual"/>
        </w:rPr>
        <w:t>Key Measures</w:t>
      </w:r>
      <w:bookmarkEnd w:id="273"/>
      <w:r>
        <w:rPr>
          <w:rFonts w:ascii="Calibri" w:hAnsi="Calibri" w:cs="Calibri"/>
          <w:color w:val="1F3763"/>
          <w:kern w:val="2"/>
          <w14:ligatures w14:val="standardContextual"/>
        </w:rPr>
        <w:t xml:space="preserve"> </w:t>
      </w:r>
    </w:p>
    <w:p w14:paraId="116C86FB" w14:textId="7CA316A7" w:rsidR="00F71BC6" w:rsidRPr="009A5BA3" w:rsidRDefault="00F71BC6" w:rsidP="008708AC">
      <w:pPr>
        <w:spacing w:after="160" w:line="259" w:lineRule="auto"/>
        <w:ind w:left="720"/>
        <w:contextualSpacing/>
        <w:jc w:val="both"/>
        <w:rPr>
          <w:rFonts w:ascii="Calibri" w:eastAsia="Calibri" w:hAnsi="Calibri" w:cs="Calibri"/>
          <w:kern w:val="2"/>
          <w:sz w:val="22"/>
          <w:szCs w:val="22"/>
          <w:lang w:val="mk-MK"/>
          <w14:ligatures w14:val="standardContextual"/>
        </w:rPr>
      </w:pPr>
    </w:p>
    <w:p w14:paraId="745FBD14" w14:textId="181503D4" w:rsidR="008708AC" w:rsidRPr="008708AC" w:rsidRDefault="008708AC" w:rsidP="0060796F">
      <w:pPr>
        <w:numPr>
          <w:ilvl w:val="0"/>
          <w:numId w:val="4"/>
        </w:numPr>
        <w:spacing w:after="160" w:line="259" w:lineRule="auto"/>
        <w:contextualSpacing/>
        <w:jc w:val="both"/>
        <w:rPr>
          <w:rFonts w:ascii="Calibri" w:eastAsia="Calibri" w:hAnsi="Calibri" w:cs="Calibri"/>
          <w:sz w:val="22"/>
          <w:szCs w:val="22"/>
        </w:rPr>
      </w:pPr>
      <w:r w:rsidRPr="008708AC">
        <w:rPr>
          <w:rFonts w:ascii="Calibri" w:eastAsia="Calibri" w:hAnsi="Calibri" w:cs="Calibri"/>
          <w:sz w:val="22"/>
          <w:szCs w:val="22"/>
        </w:rPr>
        <w:lastRenderedPageBreak/>
        <w:t>Enhancing capabilities for handling cybercrime;</w:t>
      </w:r>
    </w:p>
    <w:p w14:paraId="17E59D3B" w14:textId="38390297" w:rsidR="008708AC" w:rsidRPr="008708AC" w:rsidRDefault="008708AC" w:rsidP="0060796F">
      <w:pPr>
        <w:numPr>
          <w:ilvl w:val="0"/>
          <w:numId w:val="4"/>
        </w:numPr>
        <w:spacing w:after="160" w:line="259" w:lineRule="auto"/>
        <w:contextualSpacing/>
        <w:jc w:val="both"/>
        <w:rPr>
          <w:rFonts w:ascii="Calibri" w:eastAsia="Calibri" w:hAnsi="Calibri" w:cs="Calibri"/>
          <w:sz w:val="22"/>
          <w:szCs w:val="22"/>
        </w:rPr>
      </w:pPr>
      <w:r w:rsidRPr="008708AC">
        <w:rPr>
          <w:rFonts w:ascii="Calibri" w:eastAsia="Calibri" w:hAnsi="Calibri" w:cs="Calibri"/>
          <w:sz w:val="22"/>
          <w:szCs w:val="22"/>
        </w:rPr>
        <w:t>Harmonizing national policies with international ones related to cybercrime;</w:t>
      </w:r>
    </w:p>
    <w:p w14:paraId="5ECDA8BD" w14:textId="51134E91" w:rsidR="008708AC" w:rsidRPr="008708AC" w:rsidRDefault="008708AC" w:rsidP="0060796F">
      <w:pPr>
        <w:numPr>
          <w:ilvl w:val="0"/>
          <w:numId w:val="4"/>
        </w:numPr>
        <w:spacing w:after="160" w:line="259" w:lineRule="auto"/>
        <w:contextualSpacing/>
        <w:jc w:val="both"/>
        <w:rPr>
          <w:rFonts w:ascii="Calibri" w:eastAsia="Calibri" w:hAnsi="Calibri" w:cs="Calibri"/>
          <w:sz w:val="22"/>
          <w:szCs w:val="22"/>
        </w:rPr>
      </w:pPr>
      <w:r w:rsidRPr="008708AC">
        <w:rPr>
          <w:rFonts w:ascii="Calibri" w:eastAsia="Calibri" w:hAnsi="Calibri" w:cs="Calibri"/>
          <w:sz w:val="22"/>
          <w:szCs w:val="22"/>
        </w:rPr>
        <w:t>Establishing effective procedures for reporting and investigating cybercrime;</w:t>
      </w:r>
    </w:p>
    <w:p w14:paraId="12CF3F5E" w14:textId="1E44BE7B" w:rsidR="008708AC" w:rsidRPr="008708AC" w:rsidRDefault="008708AC" w:rsidP="0060796F">
      <w:pPr>
        <w:numPr>
          <w:ilvl w:val="0"/>
          <w:numId w:val="4"/>
        </w:numPr>
        <w:spacing w:after="160" w:line="259" w:lineRule="auto"/>
        <w:contextualSpacing/>
        <w:jc w:val="both"/>
        <w:rPr>
          <w:rFonts w:ascii="Calibri" w:eastAsia="Calibri" w:hAnsi="Calibri" w:cs="Calibri"/>
          <w:sz w:val="22"/>
          <w:szCs w:val="22"/>
        </w:rPr>
      </w:pPr>
      <w:r w:rsidRPr="008708AC">
        <w:rPr>
          <w:rFonts w:ascii="Calibri" w:eastAsia="Calibri" w:hAnsi="Calibri" w:cs="Calibri"/>
          <w:sz w:val="22"/>
          <w:szCs w:val="22"/>
        </w:rPr>
        <w:t>Providing expert-specialist education and training for individuals working in the field of cybercrime identification and investigation;</w:t>
      </w:r>
    </w:p>
    <w:p w14:paraId="33BEB16C" w14:textId="2D18D8DE" w:rsidR="008708AC" w:rsidRPr="008708AC" w:rsidRDefault="008708AC" w:rsidP="0060796F">
      <w:pPr>
        <w:numPr>
          <w:ilvl w:val="0"/>
          <w:numId w:val="4"/>
        </w:numPr>
        <w:spacing w:after="160" w:line="259" w:lineRule="auto"/>
        <w:contextualSpacing/>
        <w:jc w:val="both"/>
        <w:rPr>
          <w:rFonts w:ascii="Calibri" w:eastAsia="Calibri" w:hAnsi="Calibri" w:cs="Calibri"/>
          <w:sz w:val="22"/>
          <w:szCs w:val="22"/>
        </w:rPr>
      </w:pPr>
      <w:r w:rsidRPr="008708AC">
        <w:rPr>
          <w:rFonts w:ascii="Calibri" w:eastAsia="Calibri" w:hAnsi="Calibri" w:cs="Calibri"/>
          <w:sz w:val="22"/>
          <w:szCs w:val="22"/>
        </w:rPr>
        <w:t>Implementing cybersecurity campaigns related to computer crime;</w:t>
      </w:r>
    </w:p>
    <w:p w14:paraId="35A93F85" w14:textId="34380282" w:rsidR="008708AC" w:rsidRPr="008708AC" w:rsidRDefault="008708AC" w:rsidP="0060796F">
      <w:pPr>
        <w:numPr>
          <w:ilvl w:val="0"/>
          <w:numId w:val="4"/>
        </w:numPr>
        <w:spacing w:after="160" w:line="259" w:lineRule="auto"/>
        <w:contextualSpacing/>
        <w:jc w:val="both"/>
        <w:rPr>
          <w:rFonts w:ascii="Calibri" w:eastAsia="Calibri" w:hAnsi="Calibri" w:cs="Calibri"/>
          <w:sz w:val="22"/>
          <w:szCs w:val="22"/>
        </w:rPr>
      </w:pPr>
      <w:r w:rsidRPr="008708AC">
        <w:rPr>
          <w:rFonts w:ascii="Calibri" w:eastAsia="Calibri" w:hAnsi="Calibri" w:cs="Calibri"/>
          <w:sz w:val="22"/>
          <w:szCs w:val="22"/>
        </w:rPr>
        <w:t>Ongoing assessment of the relevance and effectiveness of national cybercrime regulations;</w:t>
      </w:r>
    </w:p>
    <w:p w14:paraId="38F6AF81" w14:textId="07736748" w:rsidR="008708AC" w:rsidRPr="008708AC" w:rsidRDefault="008708AC" w:rsidP="0060796F">
      <w:pPr>
        <w:numPr>
          <w:ilvl w:val="0"/>
          <w:numId w:val="4"/>
        </w:numPr>
        <w:spacing w:after="160" w:line="259" w:lineRule="auto"/>
        <w:contextualSpacing/>
        <w:jc w:val="both"/>
        <w:rPr>
          <w:rFonts w:ascii="Calibri" w:eastAsia="Calibri" w:hAnsi="Calibri" w:cs="Calibri"/>
          <w:sz w:val="22"/>
          <w:szCs w:val="22"/>
        </w:rPr>
      </w:pPr>
      <w:r w:rsidRPr="008708AC">
        <w:rPr>
          <w:rFonts w:ascii="Calibri" w:eastAsia="Calibri" w:hAnsi="Calibri" w:cs="Calibri"/>
          <w:sz w:val="22"/>
          <w:szCs w:val="22"/>
        </w:rPr>
        <w:t>Continuous education of judicial authorities in the areas of cybersecurity, cybercrime, and electronic evidence;</w:t>
      </w:r>
    </w:p>
    <w:p w14:paraId="6AB7A7B3" w14:textId="62189E69" w:rsidR="008708AC" w:rsidRPr="008708AC" w:rsidRDefault="008708AC" w:rsidP="0060796F">
      <w:pPr>
        <w:numPr>
          <w:ilvl w:val="0"/>
          <w:numId w:val="4"/>
        </w:numPr>
        <w:spacing w:after="160" w:line="259" w:lineRule="auto"/>
        <w:contextualSpacing/>
        <w:jc w:val="both"/>
        <w:rPr>
          <w:rFonts w:ascii="Calibri" w:eastAsia="Calibri" w:hAnsi="Calibri" w:cs="Calibri"/>
          <w:sz w:val="22"/>
          <w:szCs w:val="22"/>
        </w:rPr>
      </w:pPr>
      <w:r w:rsidRPr="008708AC">
        <w:rPr>
          <w:rFonts w:ascii="Calibri" w:eastAsia="Calibri" w:hAnsi="Calibri" w:cs="Calibri"/>
          <w:sz w:val="22"/>
          <w:szCs w:val="22"/>
        </w:rPr>
        <w:t>New Strategy for Cybercrime;</w:t>
      </w:r>
    </w:p>
    <w:p w14:paraId="22A974F1" w14:textId="6848DDDB" w:rsidR="008708AC" w:rsidRPr="008708AC" w:rsidRDefault="008708AC" w:rsidP="0060796F">
      <w:pPr>
        <w:numPr>
          <w:ilvl w:val="0"/>
          <w:numId w:val="4"/>
        </w:numPr>
        <w:spacing w:after="160" w:line="259" w:lineRule="auto"/>
        <w:contextualSpacing/>
        <w:jc w:val="both"/>
        <w:rPr>
          <w:rFonts w:ascii="Calibri" w:eastAsia="Calibri" w:hAnsi="Calibri" w:cs="Calibri"/>
          <w:sz w:val="22"/>
          <w:szCs w:val="22"/>
        </w:rPr>
      </w:pPr>
      <w:r w:rsidRPr="008708AC">
        <w:rPr>
          <w:rFonts w:ascii="Calibri" w:eastAsia="Calibri" w:hAnsi="Calibri" w:cs="Calibri"/>
          <w:sz w:val="22"/>
          <w:szCs w:val="22"/>
        </w:rPr>
        <w:t>Conducting cybersecurity campaigns related to computer crime;</w:t>
      </w:r>
    </w:p>
    <w:p w14:paraId="493E517F" w14:textId="5E056678" w:rsidR="008708AC" w:rsidRPr="00A77F8B" w:rsidRDefault="008708AC" w:rsidP="0060796F">
      <w:pPr>
        <w:numPr>
          <w:ilvl w:val="0"/>
          <w:numId w:val="4"/>
        </w:numPr>
        <w:spacing w:after="160" w:line="259" w:lineRule="auto"/>
        <w:contextualSpacing/>
        <w:jc w:val="both"/>
        <w:rPr>
          <w:rFonts w:ascii="Calibri" w:eastAsia="Calibri" w:hAnsi="Calibri" w:cs="Calibri"/>
        </w:rPr>
      </w:pPr>
      <w:r w:rsidRPr="008708AC">
        <w:rPr>
          <w:rFonts w:ascii="Calibri" w:eastAsia="Calibri" w:hAnsi="Calibri" w:cs="Calibri"/>
          <w:sz w:val="22"/>
          <w:szCs w:val="22"/>
        </w:rPr>
        <w:t>International partnerships for monitoring and prosecuting online crimes against children</w:t>
      </w:r>
      <w:r w:rsidRPr="008708AC">
        <w:rPr>
          <w:rFonts w:ascii="Calibri" w:eastAsia="Calibri" w:hAnsi="Calibri" w:cs="Calibri"/>
        </w:rPr>
        <w:t>.</w:t>
      </w:r>
    </w:p>
    <w:p w14:paraId="643D0E38" w14:textId="658565FA" w:rsidR="00B747B3" w:rsidRPr="009A5BA3" w:rsidRDefault="0092078B" w:rsidP="00DF1CE2">
      <w:pPr>
        <w:spacing w:after="160" w:line="259" w:lineRule="auto"/>
        <w:contextualSpacing/>
        <w:jc w:val="both"/>
        <w:rPr>
          <w:rFonts w:ascii="Calibri" w:eastAsia="Calibri" w:hAnsi="Calibri" w:cs="Calibri"/>
          <w:kern w:val="2"/>
          <w:sz w:val="22"/>
          <w:szCs w:val="22"/>
          <w:lang w:val="mk-MK"/>
          <w14:ligatures w14:val="standardContextual"/>
        </w:rPr>
      </w:pPr>
      <w:r w:rsidRPr="009A5BA3">
        <w:rPr>
          <w:rFonts w:ascii="Calibri" w:eastAsia="Calibri" w:hAnsi="Calibri" w:cs="Calibri"/>
          <w:kern w:val="2"/>
          <w:sz w:val="22"/>
          <w:szCs w:val="22"/>
          <w:lang w:val="mk-MK"/>
          <w14:ligatures w14:val="standardContextual"/>
        </w:rPr>
        <w:t xml:space="preserve"> </w:t>
      </w:r>
    </w:p>
    <w:p w14:paraId="0B677841" w14:textId="57C00976" w:rsidR="00DF1CE2" w:rsidRPr="00A23FBB" w:rsidRDefault="008708AC" w:rsidP="0060796F">
      <w:pPr>
        <w:keepNext/>
        <w:keepLines/>
        <w:numPr>
          <w:ilvl w:val="0"/>
          <w:numId w:val="13"/>
        </w:numPr>
        <w:spacing w:before="240" w:line="259" w:lineRule="auto"/>
        <w:jc w:val="both"/>
        <w:outlineLvl w:val="0"/>
        <w:rPr>
          <w:rFonts w:ascii="Calibri" w:hAnsi="Calibri" w:cs="Calibri"/>
          <w:lang w:val="mk-MK"/>
        </w:rPr>
      </w:pPr>
      <w:bookmarkStart w:id="274" w:name="_Toc151034453"/>
      <w:bookmarkStart w:id="275" w:name="_Toc151106159"/>
      <w:bookmarkStart w:id="276" w:name="_Toc141704065"/>
      <w:bookmarkStart w:id="277" w:name="_Toc141704518"/>
      <w:bookmarkStart w:id="278" w:name="_Toc141704598"/>
      <w:bookmarkStart w:id="279" w:name="_Toc141706225"/>
      <w:bookmarkStart w:id="280" w:name="_Toc141706305"/>
      <w:bookmarkStart w:id="281" w:name="_Toc141726893"/>
      <w:bookmarkStart w:id="282" w:name="_Toc141726969"/>
      <w:bookmarkStart w:id="283" w:name="_Toc190335128"/>
      <w:bookmarkEnd w:id="274"/>
      <w:bookmarkEnd w:id="275"/>
      <w:bookmarkEnd w:id="276"/>
      <w:bookmarkEnd w:id="277"/>
      <w:bookmarkEnd w:id="278"/>
      <w:bookmarkEnd w:id="279"/>
      <w:bookmarkEnd w:id="280"/>
      <w:bookmarkEnd w:id="281"/>
      <w:bookmarkEnd w:id="282"/>
      <w:r>
        <w:rPr>
          <w:rFonts w:ascii="Calibri" w:hAnsi="Calibri" w:cs="Calibri"/>
          <w:color w:val="2F5496"/>
          <w:kern w:val="2"/>
          <w:sz w:val="32"/>
          <w:szCs w:val="32"/>
          <w14:ligatures w14:val="standardContextual"/>
        </w:rPr>
        <w:t>Priority Area</w:t>
      </w:r>
      <w:r w:rsidR="00DA52F0">
        <w:rPr>
          <w:rFonts w:ascii="Calibri" w:hAnsi="Calibri" w:cs="Calibri"/>
          <w:color w:val="2F5496"/>
          <w:kern w:val="2"/>
          <w:sz w:val="32"/>
          <w:szCs w:val="32"/>
          <w:lang w:val="mk-MK"/>
          <w14:ligatures w14:val="standardContextual"/>
        </w:rPr>
        <w:t xml:space="preserve"> </w:t>
      </w:r>
      <w:r w:rsidR="007B31C3">
        <w:rPr>
          <w:rFonts w:ascii="Calibri" w:hAnsi="Calibri" w:cs="Calibri"/>
          <w:color w:val="2F5496"/>
          <w:kern w:val="2"/>
          <w:sz w:val="32"/>
          <w:szCs w:val="32"/>
          <w:lang w:val="mk-MK"/>
          <w14:ligatures w14:val="standardContextual"/>
        </w:rPr>
        <w:t>5</w:t>
      </w:r>
      <w:r w:rsidR="0023516B" w:rsidRPr="009A5BA3">
        <w:rPr>
          <w:rFonts w:ascii="Calibri" w:hAnsi="Calibri" w:cs="Calibri"/>
          <w:color w:val="2F5496"/>
          <w:kern w:val="2"/>
          <w:sz w:val="32"/>
          <w:szCs w:val="32"/>
          <w:lang w:val="mk-MK"/>
          <w14:ligatures w14:val="standardContextual"/>
        </w:rPr>
        <w:t xml:space="preserve">: </w:t>
      </w:r>
      <w:r>
        <w:rPr>
          <w:rFonts w:ascii="Calibri" w:hAnsi="Calibri" w:cs="Calibri"/>
          <w:color w:val="2F5496"/>
          <w:kern w:val="2"/>
          <w:sz w:val="32"/>
          <w:szCs w:val="32"/>
          <w14:ligatures w14:val="standardContextual"/>
        </w:rPr>
        <w:t>National and International Cooperation</w:t>
      </w:r>
      <w:bookmarkEnd w:id="283"/>
      <w:r>
        <w:rPr>
          <w:rFonts w:ascii="Calibri" w:hAnsi="Calibri" w:cs="Calibri"/>
          <w:color w:val="2F5496"/>
          <w:kern w:val="2"/>
          <w:sz w:val="32"/>
          <w:szCs w:val="32"/>
          <w14:ligatures w14:val="standardContextual"/>
        </w:rPr>
        <w:t xml:space="preserve"> </w:t>
      </w:r>
    </w:p>
    <w:p w14:paraId="53522FCB" w14:textId="216EAA67" w:rsidR="00352FCE" w:rsidRPr="008708AC" w:rsidRDefault="008708AC" w:rsidP="00DF1CE2">
      <w:pPr>
        <w:spacing w:after="160" w:line="259" w:lineRule="auto"/>
        <w:jc w:val="both"/>
        <w:rPr>
          <w:rFonts w:ascii="Calibri" w:eastAsia="Calibri" w:hAnsi="Calibri" w:cs="Calibri"/>
          <w:b/>
          <w:bCs/>
          <w:kern w:val="2"/>
          <w:sz w:val="22"/>
          <w:szCs w:val="22"/>
          <w14:ligatures w14:val="standardContextual"/>
        </w:rPr>
      </w:pPr>
      <w:r>
        <w:rPr>
          <w:rFonts w:ascii="Calibri" w:eastAsia="Calibri" w:hAnsi="Calibri" w:cs="Calibri"/>
          <w:b/>
          <w:bCs/>
          <w:kern w:val="2"/>
          <w:sz w:val="22"/>
          <w:szCs w:val="22"/>
          <w14:ligatures w14:val="standardContextual"/>
        </w:rPr>
        <w:t>General Objective</w:t>
      </w:r>
      <w:r w:rsidR="00352FCE" w:rsidRPr="00A77F8B">
        <w:rPr>
          <w:rFonts w:ascii="Calibri" w:eastAsia="Calibri" w:hAnsi="Calibri" w:cs="Calibri"/>
          <w:b/>
          <w:bCs/>
          <w:kern w:val="2"/>
          <w:sz w:val="22"/>
          <w:szCs w:val="22"/>
          <w:lang w:val="mk-MK"/>
          <w14:ligatures w14:val="standardContextual"/>
        </w:rPr>
        <w:t>:</w:t>
      </w:r>
      <w:r>
        <w:rPr>
          <w:rFonts w:ascii="Calibri" w:eastAsia="Calibri" w:hAnsi="Calibri" w:cs="Calibri"/>
          <w:b/>
          <w:bCs/>
          <w:kern w:val="2"/>
          <w:sz w:val="22"/>
          <w:szCs w:val="22"/>
          <w14:ligatures w14:val="standardContextual"/>
        </w:rPr>
        <w:t xml:space="preserve"> </w:t>
      </w:r>
      <w:r w:rsidRPr="008708AC">
        <w:rPr>
          <w:rFonts w:ascii="Calibri" w:eastAsia="Calibri" w:hAnsi="Calibri" w:cs="Calibri"/>
          <w:b/>
          <w:bCs/>
          <w:kern w:val="2"/>
          <w:sz w:val="22"/>
          <w:szCs w:val="22"/>
          <w14:ligatures w14:val="standardContextual"/>
        </w:rPr>
        <w:t>Strengthening national capacities and building trust in cyberspace.</w:t>
      </w:r>
      <w:r w:rsidRPr="008708AC">
        <w:rPr>
          <w:rFonts w:ascii="Calibri" w:eastAsia="Calibri" w:hAnsi="Calibri" w:cs="Calibri"/>
          <w:b/>
          <w:bCs/>
          <w:kern w:val="2"/>
          <w:sz w:val="22"/>
          <w:szCs w:val="22"/>
          <w14:ligatures w14:val="standardContextual"/>
        </w:rPr>
        <w:br/>
      </w:r>
    </w:p>
    <w:p w14:paraId="6CE6FF32" w14:textId="77777777" w:rsidR="008708AC" w:rsidRDefault="008708AC" w:rsidP="00DF1CE2">
      <w:pPr>
        <w:spacing w:after="160" w:line="259" w:lineRule="auto"/>
        <w:jc w:val="both"/>
        <w:rPr>
          <w:rFonts w:ascii="Calibri" w:eastAsia="Calibri" w:hAnsi="Calibri" w:cs="Calibri"/>
          <w:kern w:val="2"/>
          <w:sz w:val="22"/>
          <w:szCs w:val="22"/>
          <w14:ligatures w14:val="standardContextual"/>
        </w:rPr>
      </w:pPr>
      <w:r w:rsidRPr="008708AC">
        <w:rPr>
          <w:rFonts w:ascii="Calibri" w:eastAsia="Calibri" w:hAnsi="Calibri" w:cs="Calibri"/>
          <w:kern w:val="2"/>
          <w:sz w:val="22"/>
          <w:szCs w:val="22"/>
          <w14:ligatures w14:val="standardContextual"/>
        </w:rPr>
        <w:t>The state, through partnerships with the private sector and international allies, will enhance its resilience to cyberattacks and incidents. Inter-institutional cooperation and collaboration between the public and private sectors are fundamental prerequisites for building a society that will successfully address the challenges brought by digitalization.</w:t>
      </w:r>
      <w:r w:rsidRPr="008708AC">
        <w:rPr>
          <w:rFonts w:ascii="Calibri" w:eastAsia="Calibri" w:hAnsi="Calibri" w:cs="Calibri"/>
          <w:kern w:val="2"/>
          <w:sz w:val="22"/>
          <w:szCs w:val="22"/>
          <w14:ligatures w14:val="standardContextual"/>
        </w:rPr>
        <w:br/>
      </w:r>
    </w:p>
    <w:p w14:paraId="0D0D8C53" w14:textId="77777777" w:rsidR="008708AC" w:rsidRDefault="008708AC" w:rsidP="00DF1CE2">
      <w:pPr>
        <w:spacing w:after="160" w:line="259" w:lineRule="auto"/>
        <w:jc w:val="both"/>
        <w:rPr>
          <w:rFonts w:ascii="Calibri" w:eastAsia="Calibri" w:hAnsi="Calibri" w:cs="Calibri"/>
          <w:kern w:val="2"/>
          <w:sz w:val="22"/>
          <w:szCs w:val="22"/>
          <w14:ligatures w14:val="standardContextual"/>
        </w:rPr>
      </w:pPr>
      <w:r w:rsidRPr="008708AC">
        <w:rPr>
          <w:rFonts w:ascii="Calibri" w:eastAsia="Calibri" w:hAnsi="Calibri" w:cs="Calibri"/>
          <w:kern w:val="2"/>
          <w:sz w:val="22"/>
          <w:szCs w:val="22"/>
          <w14:ligatures w14:val="standardContextual"/>
        </w:rPr>
        <w:t>International cooperation is one of the key segments in efforts to increase capacities for handling threats in cyberspace, especially in the areas of information exchange, experience, and best practices.</w:t>
      </w:r>
      <w:r w:rsidRPr="008708AC">
        <w:rPr>
          <w:rFonts w:ascii="Calibri" w:eastAsia="Calibri" w:hAnsi="Calibri" w:cs="Calibri"/>
          <w:kern w:val="2"/>
          <w:sz w:val="22"/>
          <w:szCs w:val="22"/>
          <w14:ligatures w14:val="standardContextual"/>
        </w:rPr>
        <w:br/>
      </w:r>
    </w:p>
    <w:p w14:paraId="64717E66" w14:textId="77777777" w:rsidR="008708AC" w:rsidRDefault="008708AC" w:rsidP="00DF1CE2">
      <w:pPr>
        <w:spacing w:after="160" w:line="259" w:lineRule="auto"/>
        <w:jc w:val="both"/>
        <w:rPr>
          <w:rFonts w:ascii="Calibri" w:eastAsia="Calibri" w:hAnsi="Calibri" w:cs="Calibri"/>
          <w:kern w:val="2"/>
          <w:sz w:val="22"/>
          <w:szCs w:val="22"/>
          <w14:ligatures w14:val="standardContextual"/>
        </w:rPr>
      </w:pPr>
      <w:r w:rsidRPr="008708AC">
        <w:rPr>
          <w:rFonts w:ascii="Calibri" w:eastAsia="Calibri" w:hAnsi="Calibri" w:cs="Calibri"/>
          <w:kern w:val="2"/>
          <w:sz w:val="22"/>
          <w:szCs w:val="22"/>
          <w14:ligatures w14:val="standardContextual"/>
        </w:rPr>
        <w:t>In the international dialogue, the Republic of North Macedonia advocates for the consistent implementation of open information exchange and freedom of expression, emphasizing non-discrimination. Agreements and standards related to international law are also applicable to the cyber domain.</w:t>
      </w:r>
      <w:r w:rsidRPr="008708AC">
        <w:rPr>
          <w:rFonts w:ascii="Calibri" w:eastAsia="Calibri" w:hAnsi="Calibri" w:cs="Calibri"/>
          <w:kern w:val="2"/>
          <w:sz w:val="22"/>
          <w:szCs w:val="22"/>
          <w14:ligatures w14:val="standardContextual"/>
        </w:rPr>
        <w:br/>
      </w:r>
    </w:p>
    <w:p w14:paraId="4507F12E" w14:textId="5BCD0CD0" w:rsidR="008708AC" w:rsidRDefault="008708AC" w:rsidP="00DF1CE2">
      <w:pPr>
        <w:spacing w:after="160" w:line="259" w:lineRule="auto"/>
        <w:jc w:val="both"/>
        <w:rPr>
          <w:rFonts w:ascii="Calibri" w:eastAsia="Calibri" w:hAnsi="Calibri" w:cs="Calibri"/>
          <w:kern w:val="2"/>
          <w:sz w:val="22"/>
          <w:szCs w:val="22"/>
          <w14:ligatures w14:val="standardContextual"/>
        </w:rPr>
      </w:pPr>
      <w:r w:rsidRPr="008708AC">
        <w:rPr>
          <w:rFonts w:ascii="Calibri" w:eastAsia="Calibri" w:hAnsi="Calibri" w:cs="Calibri"/>
          <w:kern w:val="2"/>
          <w:sz w:val="22"/>
          <w:szCs w:val="22"/>
          <w14:ligatures w14:val="standardContextual"/>
        </w:rPr>
        <w:t>Foreign policy instruments, such as diplomatic communication, warnings, and sanctions, can significantly contribute to limiting and mitigating the damage caused by cyberattacks and to their prevention and deterrence.</w:t>
      </w:r>
    </w:p>
    <w:p w14:paraId="22BF99A5" w14:textId="3DB9BCC2" w:rsidR="00096669" w:rsidRPr="008708AC" w:rsidRDefault="00096669" w:rsidP="00DF1CE2">
      <w:pPr>
        <w:spacing w:after="160" w:line="259" w:lineRule="auto"/>
        <w:jc w:val="both"/>
        <w:rPr>
          <w:rFonts w:ascii="Calibri" w:eastAsia="Calibri" w:hAnsi="Calibri" w:cs="Calibri"/>
          <w:kern w:val="2"/>
          <w:sz w:val="22"/>
          <w:szCs w:val="22"/>
          <w14:ligatures w14:val="standardContextual"/>
        </w:rPr>
      </w:pPr>
    </w:p>
    <w:p w14:paraId="2B7621F7" w14:textId="52D7A7BC" w:rsidR="00416144" w:rsidRPr="009A5BA3" w:rsidRDefault="00B52E64" w:rsidP="0060796F">
      <w:pPr>
        <w:pStyle w:val="ListParagraph"/>
        <w:keepNext/>
        <w:keepLines/>
        <w:numPr>
          <w:ilvl w:val="1"/>
          <w:numId w:val="13"/>
        </w:numPr>
        <w:spacing w:before="40"/>
        <w:jc w:val="both"/>
        <w:outlineLvl w:val="1"/>
        <w:rPr>
          <w:rFonts w:ascii="Calibri" w:hAnsi="Calibri" w:cs="Calibri"/>
          <w:color w:val="2F5496"/>
          <w:sz w:val="26"/>
          <w:szCs w:val="26"/>
        </w:rPr>
      </w:pPr>
      <w:bookmarkStart w:id="284" w:name="_Toc190335129"/>
      <w:r>
        <w:rPr>
          <w:rFonts w:ascii="Calibri" w:hAnsi="Calibri" w:cs="Calibri"/>
          <w:color w:val="2F5496"/>
          <w:sz w:val="26"/>
          <w:szCs w:val="26"/>
          <w:lang w:val="en-US"/>
        </w:rPr>
        <w:t>Specific Objective</w:t>
      </w:r>
      <w:r w:rsidR="00DA52F0" w:rsidRPr="009A5BA3">
        <w:rPr>
          <w:rFonts w:ascii="Calibri" w:hAnsi="Calibri" w:cs="Calibri"/>
          <w:color w:val="2F5496"/>
          <w:sz w:val="26"/>
          <w:szCs w:val="26"/>
        </w:rPr>
        <w:t xml:space="preserve"> </w:t>
      </w:r>
      <w:r w:rsidR="00DF1CE2" w:rsidRPr="009A5BA3">
        <w:rPr>
          <w:rFonts w:ascii="Calibri" w:hAnsi="Calibri" w:cs="Calibri"/>
          <w:color w:val="2F5496"/>
          <w:sz w:val="26"/>
          <w:szCs w:val="26"/>
        </w:rPr>
        <w:t xml:space="preserve">1. </w:t>
      </w:r>
      <w:r>
        <w:rPr>
          <w:rFonts w:ascii="Calibri" w:hAnsi="Calibri" w:cs="Calibri"/>
          <w:color w:val="2F5496"/>
          <w:sz w:val="26"/>
          <w:szCs w:val="26"/>
          <w:lang w:val="en-US"/>
        </w:rPr>
        <w:t>Cooperation in the Field od Cybersecurity at National, Regional and International levels</w:t>
      </w:r>
      <w:bookmarkEnd w:id="284"/>
      <w:r>
        <w:rPr>
          <w:rFonts w:ascii="Calibri" w:hAnsi="Calibri" w:cs="Calibri"/>
          <w:color w:val="2F5496"/>
          <w:sz w:val="26"/>
          <w:szCs w:val="26"/>
          <w:lang w:val="en-US"/>
        </w:rPr>
        <w:t xml:space="preserve"> </w:t>
      </w:r>
      <w:r w:rsidR="00E305EE" w:rsidRPr="009A5BA3">
        <w:rPr>
          <w:rFonts w:ascii="Calibri" w:hAnsi="Calibri" w:cs="Calibri"/>
          <w:color w:val="2F5496"/>
          <w:sz w:val="26"/>
          <w:szCs w:val="26"/>
        </w:rPr>
        <w:t xml:space="preserve"> </w:t>
      </w:r>
    </w:p>
    <w:p w14:paraId="324AE937" w14:textId="77777777" w:rsidR="00B52E64" w:rsidRDefault="00B52E64" w:rsidP="00DF1CE2">
      <w:pPr>
        <w:spacing w:after="160" w:line="259" w:lineRule="auto"/>
        <w:jc w:val="both"/>
        <w:rPr>
          <w:rFonts w:ascii="Calibri" w:eastAsia="Calibri" w:hAnsi="Calibri" w:cs="Calibri"/>
          <w:kern w:val="2"/>
          <w:sz w:val="22"/>
          <w:szCs w:val="22"/>
          <w14:ligatures w14:val="standardContextual"/>
        </w:rPr>
      </w:pPr>
      <w:r w:rsidRPr="00B52E64">
        <w:rPr>
          <w:rFonts w:ascii="Calibri" w:eastAsia="Calibri" w:hAnsi="Calibri" w:cs="Calibri"/>
          <w:kern w:val="2"/>
          <w:sz w:val="22"/>
          <w:szCs w:val="22"/>
          <w14:ligatures w14:val="standardContextual"/>
        </w:rPr>
        <w:br/>
        <w:t>The National Council for Digital Transformation of Society, through its working group for cybersecurity, as well as other working groups for cyber and information security, and the Critical Information Infrastructure Security Working Group (CICWG) led by MDT, are key to coordinating collaboration between the public and private sectors. The single point of contact will be responsible for communication and information exchange within the country, as well as for international cooperation in the field of cybersecurity.</w:t>
      </w:r>
      <w:r w:rsidRPr="00B52E64">
        <w:rPr>
          <w:rFonts w:ascii="Calibri" w:eastAsia="Calibri" w:hAnsi="Calibri" w:cs="Calibri"/>
          <w:kern w:val="2"/>
          <w:sz w:val="22"/>
          <w:szCs w:val="22"/>
          <w14:ligatures w14:val="standardContextual"/>
        </w:rPr>
        <w:br/>
      </w:r>
    </w:p>
    <w:p w14:paraId="500FC534" w14:textId="188F91B9" w:rsidR="0044242A" w:rsidRPr="009A5BA3" w:rsidRDefault="00B52E64" w:rsidP="00DF1CE2">
      <w:pPr>
        <w:spacing w:after="160" w:line="259" w:lineRule="auto"/>
        <w:jc w:val="both"/>
        <w:rPr>
          <w:rFonts w:ascii="Calibri" w:eastAsia="Calibri" w:hAnsi="Calibri" w:cs="Calibri"/>
          <w:kern w:val="2"/>
          <w:sz w:val="22"/>
          <w:szCs w:val="22"/>
          <w:lang w:val="mk-MK"/>
          <w14:ligatures w14:val="standardContextual"/>
        </w:rPr>
      </w:pPr>
      <w:r w:rsidRPr="00B52E64">
        <w:rPr>
          <w:rFonts w:ascii="Calibri" w:eastAsia="Calibri" w:hAnsi="Calibri" w:cs="Calibri"/>
          <w:kern w:val="2"/>
          <w:sz w:val="22"/>
          <w:szCs w:val="22"/>
          <w14:ligatures w14:val="standardContextual"/>
        </w:rPr>
        <w:lastRenderedPageBreak/>
        <w:t>The Republic of North Macedonia will continue to build bilateral and multilateral partnerships and be part of joint platforms at the regional and international levels to address cyber threats.</w:t>
      </w:r>
      <w:r>
        <w:rPr>
          <w:rFonts w:ascii="Calibri" w:eastAsia="Calibri" w:hAnsi="Calibri" w:cs="Calibri"/>
          <w:kern w:val="2"/>
          <w:sz w:val="22"/>
          <w:szCs w:val="22"/>
          <w14:ligatures w14:val="standardContextual"/>
        </w:rPr>
        <w:t xml:space="preserve"> </w:t>
      </w:r>
      <w:r w:rsidR="005343AD" w:rsidRPr="009A5BA3">
        <w:rPr>
          <w:rFonts w:ascii="Calibri" w:eastAsia="Calibri" w:hAnsi="Calibri" w:cs="Calibri"/>
          <w:kern w:val="2"/>
          <w:sz w:val="22"/>
          <w:szCs w:val="22"/>
          <w:lang w:val="mk-MK"/>
          <w14:ligatures w14:val="standardContextual"/>
        </w:rPr>
        <w:t xml:space="preserve"> </w:t>
      </w:r>
    </w:p>
    <w:p w14:paraId="48DEFEAE" w14:textId="29F2D763" w:rsidR="00DF1CE2" w:rsidRPr="00A23FBB" w:rsidRDefault="00B52E64" w:rsidP="0060796F">
      <w:pPr>
        <w:keepNext/>
        <w:keepLines/>
        <w:numPr>
          <w:ilvl w:val="2"/>
          <w:numId w:val="13"/>
        </w:numPr>
        <w:spacing w:before="40" w:line="259" w:lineRule="auto"/>
        <w:jc w:val="both"/>
        <w:outlineLvl w:val="2"/>
        <w:rPr>
          <w:rFonts w:ascii="Calibri" w:hAnsi="Calibri" w:cs="Calibri"/>
          <w:lang w:val="mk-MK"/>
        </w:rPr>
      </w:pPr>
      <w:bookmarkStart w:id="285" w:name="_Toc178329006"/>
      <w:bookmarkStart w:id="286" w:name="_Toc178330700"/>
      <w:bookmarkStart w:id="287" w:name="_Toc178330955"/>
      <w:bookmarkStart w:id="288" w:name="_Toc178331181"/>
      <w:bookmarkStart w:id="289" w:name="_Toc178854144"/>
      <w:bookmarkStart w:id="290" w:name="_Toc178854226"/>
      <w:bookmarkStart w:id="291" w:name="_Toc178854500"/>
      <w:bookmarkStart w:id="292" w:name="_Toc190335130"/>
      <w:bookmarkEnd w:id="285"/>
      <w:bookmarkEnd w:id="286"/>
      <w:bookmarkEnd w:id="287"/>
      <w:bookmarkEnd w:id="288"/>
      <w:bookmarkEnd w:id="289"/>
      <w:bookmarkEnd w:id="290"/>
      <w:bookmarkEnd w:id="291"/>
      <w:r>
        <w:rPr>
          <w:rFonts w:ascii="Calibri" w:hAnsi="Calibri" w:cs="Calibri"/>
          <w:color w:val="1F3763"/>
          <w:kern w:val="2"/>
          <w14:ligatures w14:val="standardContextual"/>
        </w:rPr>
        <w:t>Key Measures</w:t>
      </w:r>
      <w:bookmarkEnd w:id="292"/>
      <w:r>
        <w:rPr>
          <w:rFonts w:ascii="Calibri" w:hAnsi="Calibri" w:cs="Calibri"/>
          <w:color w:val="1F3763"/>
          <w:kern w:val="2"/>
          <w14:ligatures w14:val="standardContextual"/>
        </w:rPr>
        <w:t xml:space="preserve"> </w:t>
      </w:r>
    </w:p>
    <w:p w14:paraId="4BD0A2E7" w14:textId="312A3E35" w:rsidR="00D11390" w:rsidRPr="009A5BA3" w:rsidRDefault="00B52E64" w:rsidP="0060796F">
      <w:pPr>
        <w:pStyle w:val="ListParagraph"/>
        <w:numPr>
          <w:ilvl w:val="0"/>
          <w:numId w:val="8"/>
        </w:numPr>
        <w:spacing w:after="0"/>
        <w:jc w:val="both"/>
        <w:rPr>
          <w:rFonts w:ascii="Calibri" w:eastAsia="Arial" w:hAnsi="Calibri" w:cs="Calibri"/>
        </w:rPr>
      </w:pPr>
      <w:r>
        <w:rPr>
          <w:rFonts w:ascii="Calibri" w:eastAsia="Arial" w:hAnsi="Calibri" w:cs="Calibri"/>
          <w:lang w:val="en-US"/>
        </w:rPr>
        <w:t>Cooperation within the frames of NATO and EU, the countries from the region, other countries and relevant international organizations</w:t>
      </w:r>
      <w:r w:rsidR="009B6056" w:rsidRPr="009A5BA3">
        <w:rPr>
          <w:rFonts w:ascii="Calibri" w:eastAsia="Arial" w:hAnsi="Calibri" w:cs="Calibri"/>
        </w:rPr>
        <w:t>;</w:t>
      </w:r>
    </w:p>
    <w:p w14:paraId="1565CD6E" w14:textId="3CC61308" w:rsidR="290807E4" w:rsidRPr="009A5BA3" w:rsidRDefault="290807E4" w:rsidP="00DF1CE2">
      <w:pPr>
        <w:jc w:val="both"/>
        <w:rPr>
          <w:rFonts w:ascii="Calibri" w:eastAsia="Calibri" w:hAnsi="Calibri" w:cs="Calibri"/>
          <w:sz w:val="22"/>
          <w:szCs w:val="22"/>
          <w:lang w:val="mk-MK"/>
        </w:rPr>
      </w:pPr>
    </w:p>
    <w:p w14:paraId="080D4325" w14:textId="5C17C713" w:rsidR="00E305EE" w:rsidRPr="009A5BA3" w:rsidRDefault="00526099" w:rsidP="0060796F">
      <w:pPr>
        <w:pStyle w:val="ListParagraph"/>
        <w:keepNext/>
        <w:keepLines/>
        <w:numPr>
          <w:ilvl w:val="1"/>
          <w:numId w:val="13"/>
        </w:numPr>
        <w:spacing w:before="40"/>
        <w:jc w:val="both"/>
        <w:outlineLvl w:val="1"/>
        <w:rPr>
          <w:rFonts w:ascii="Calibri" w:hAnsi="Calibri" w:cs="Calibri"/>
          <w:color w:val="2F5496"/>
          <w:sz w:val="26"/>
          <w:szCs w:val="26"/>
        </w:rPr>
      </w:pPr>
      <w:bookmarkStart w:id="293" w:name="_Toc190335131"/>
      <w:r>
        <w:rPr>
          <w:rFonts w:ascii="Calibri" w:hAnsi="Calibri" w:cs="Calibri"/>
          <w:color w:val="2F5496"/>
          <w:sz w:val="26"/>
          <w:szCs w:val="26"/>
          <w:lang w:val="en-US"/>
        </w:rPr>
        <w:t>Specific Objective</w:t>
      </w:r>
      <w:r w:rsidR="00DA52F0" w:rsidRPr="009A5BA3">
        <w:rPr>
          <w:rFonts w:ascii="Calibri" w:hAnsi="Calibri" w:cs="Calibri"/>
          <w:color w:val="2F5496"/>
          <w:sz w:val="26"/>
          <w:szCs w:val="26"/>
        </w:rPr>
        <w:t xml:space="preserve"> </w:t>
      </w:r>
      <w:r w:rsidR="00DF1CE2" w:rsidRPr="009A5BA3">
        <w:rPr>
          <w:rFonts w:ascii="Calibri" w:hAnsi="Calibri" w:cs="Calibri"/>
          <w:color w:val="2F5496"/>
          <w:sz w:val="26"/>
          <w:szCs w:val="26"/>
        </w:rPr>
        <w:t xml:space="preserve">2. </w:t>
      </w:r>
      <w:r>
        <w:rPr>
          <w:rFonts w:ascii="Calibri" w:hAnsi="Calibri" w:cs="Calibri"/>
          <w:color w:val="2F5496"/>
          <w:sz w:val="26"/>
          <w:szCs w:val="26"/>
          <w:lang w:val="en-US"/>
        </w:rPr>
        <w:t>Responsible behavior of the state and measures to build trust in cyberspace</w:t>
      </w:r>
      <w:bookmarkEnd w:id="293"/>
      <w:r>
        <w:rPr>
          <w:rFonts w:ascii="Calibri" w:hAnsi="Calibri" w:cs="Calibri"/>
          <w:color w:val="2F5496"/>
          <w:sz w:val="26"/>
          <w:szCs w:val="26"/>
          <w:lang w:val="en-US"/>
        </w:rPr>
        <w:t xml:space="preserve">  </w:t>
      </w:r>
      <w:r w:rsidR="005343AD" w:rsidRPr="009A5BA3">
        <w:rPr>
          <w:rFonts w:ascii="Calibri" w:hAnsi="Calibri" w:cs="Calibri"/>
          <w:color w:val="2F5496"/>
          <w:sz w:val="26"/>
          <w:szCs w:val="26"/>
        </w:rPr>
        <w:t xml:space="preserve"> </w:t>
      </w:r>
    </w:p>
    <w:p w14:paraId="217C28BF" w14:textId="77777777" w:rsidR="00526099" w:rsidRDefault="00526099" w:rsidP="00DF1CE2">
      <w:pPr>
        <w:spacing w:after="160" w:line="259" w:lineRule="auto"/>
        <w:jc w:val="both"/>
        <w:rPr>
          <w:rFonts w:ascii="Calibri" w:eastAsia="Calibri" w:hAnsi="Calibri" w:cs="Calibri"/>
          <w:kern w:val="2"/>
          <w:sz w:val="22"/>
          <w:szCs w:val="22"/>
          <w14:ligatures w14:val="standardContextual"/>
        </w:rPr>
      </w:pPr>
      <w:r w:rsidRPr="00526099">
        <w:rPr>
          <w:rFonts w:ascii="Calibri" w:eastAsia="Calibri" w:hAnsi="Calibri" w:cs="Calibri"/>
          <w:kern w:val="2"/>
          <w:sz w:val="22"/>
          <w:szCs w:val="22"/>
          <w14:ligatures w14:val="standardContextual"/>
        </w:rPr>
        <w:br/>
        <w:t>Through a resolution, the United Nations General Assembly formed an open-ended working group (OEWG), in which all UN member states, including the Republic of North Macedonia, on December 31, 2020, adopted resolution 75/240 to establish an open working group on the security and use of information and communication technologies with a mandate of five years (2021-2025). In line with the EU and its member states, the Republic of North Macedonia aligned with the comments and proposals shared by member countries and gave its consent for the adoption of the final version of the General Assembly resolution on the annual progress report.</w:t>
      </w:r>
      <w:r w:rsidRPr="00526099">
        <w:rPr>
          <w:rFonts w:ascii="Calibri" w:eastAsia="Calibri" w:hAnsi="Calibri" w:cs="Calibri"/>
          <w:kern w:val="2"/>
          <w:sz w:val="22"/>
          <w:szCs w:val="22"/>
          <w14:ligatures w14:val="standardContextual"/>
        </w:rPr>
        <w:br/>
      </w:r>
    </w:p>
    <w:p w14:paraId="419FD621" w14:textId="505F74EB" w:rsidR="004833F7" w:rsidRPr="009A5BA3" w:rsidRDefault="00526099" w:rsidP="00DF1CE2">
      <w:pPr>
        <w:spacing w:after="160" w:line="259" w:lineRule="auto"/>
        <w:jc w:val="both"/>
        <w:rPr>
          <w:rFonts w:ascii="Calibri" w:eastAsia="Calibri" w:hAnsi="Calibri" w:cs="Calibri"/>
          <w:kern w:val="2"/>
          <w:sz w:val="22"/>
          <w:szCs w:val="22"/>
          <w:lang w:val="mk-MK"/>
          <w14:ligatures w14:val="standardContextual"/>
        </w:rPr>
      </w:pPr>
      <w:r w:rsidRPr="00526099">
        <w:rPr>
          <w:rFonts w:ascii="Calibri" w:eastAsia="Calibri" w:hAnsi="Calibri" w:cs="Calibri"/>
          <w:kern w:val="2"/>
          <w:sz w:val="22"/>
          <w:szCs w:val="22"/>
          <w14:ligatures w14:val="standardContextual"/>
        </w:rPr>
        <w:t>The Republic of North Macedonia will strive to fulfill the main points adopted in this assembly. In this context, the Republic of North Macedonia also remains committed to implementing the 16 Confidence-Building Measures of the OSCE, aimed at reducing the risk of conflict arising from the use of information and communication technologies.</w:t>
      </w:r>
      <w:r>
        <w:rPr>
          <w:rFonts w:ascii="Calibri" w:eastAsia="Calibri" w:hAnsi="Calibri" w:cs="Calibri"/>
          <w:kern w:val="2"/>
          <w:sz w:val="22"/>
          <w:szCs w:val="22"/>
          <w14:ligatures w14:val="standardContextual"/>
        </w:rPr>
        <w:t xml:space="preserve"> </w:t>
      </w:r>
      <w:r w:rsidR="005343AD" w:rsidRPr="009A5BA3">
        <w:rPr>
          <w:rFonts w:ascii="Calibri" w:eastAsia="Calibri" w:hAnsi="Calibri" w:cs="Calibri"/>
          <w:kern w:val="2"/>
          <w:sz w:val="22"/>
          <w:szCs w:val="22"/>
          <w:lang w:val="mk-MK"/>
          <w14:ligatures w14:val="standardContextual"/>
        </w:rPr>
        <w:t xml:space="preserve"> </w:t>
      </w:r>
    </w:p>
    <w:p w14:paraId="42E8BB1A" w14:textId="099339DC" w:rsidR="00C4670A" w:rsidRPr="008B40BA" w:rsidRDefault="008B40BA" w:rsidP="0060796F">
      <w:pPr>
        <w:keepNext/>
        <w:keepLines/>
        <w:numPr>
          <w:ilvl w:val="2"/>
          <w:numId w:val="13"/>
        </w:numPr>
        <w:spacing w:before="40" w:line="259" w:lineRule="auto"/>
        <w:jc w:val="both"/>
        <w:outlineLvl w:val="2"/>
        <w:rPr>
          <w:rFonts w:ascii="Calibri" w:hAnsi="Calibri" w:cs="Calibri"/>
          <w:lang w:val="mk-MK"/>
        </w:rPr>
      </w:pPr>
      <w:bookmarkStart w:id="294" w:name="_Toc190335132"/>
      <w:r>
        <w:rPr>
          <w:rFonts w:ascii="Calibri" w:hAnsi="Calibri" w:cs="Calibri"/>
          <w:color w:val="1F3763"/>
          <w:kern w:val="2"/>
          <w14:ligatures w14:val="standardContextual"/>
        </w:rPr>
        <w:t>Key Measures</w:t>
      </w:r>
      <w:bookmarkEnd w:id="294"/>
      <w:r>
        <w:rPr>
          <w:rFonts w:ascii="Calibri" w:hAnsi="Calibri" w:cs="Calibri"/>
          <w:color w:val="1F3763"/>
          <w:kern w:val="2"/>
          <w14:ligatures w14:val="standardContextual"/>
        </w:rPr>
        <w:t xml:space="preserve"> </w:t>
      </w:r>
    </w:p>
    <w:p w14:paraId="7FFA8130" w14:textId="77777777" w:rsidR="008B40BA" w:rsidRPr="008B40BA" w:rsidRDefault="008B40BA" w:rsidP="0060796F">
      <w:pPr>
        <w:pStyle w:val="ListParagraph"/>
        <w:numPr>
          <w:ilvl w:val="0"/>
          <w:numId w:val="5"/>
        </w:numPr>
        <w:spacing w:after="0"/>
        <w:jc w:val="both"/>
        <w:rPr>
          <w:rFonts w:ascii="Calibri" w:eastAsia="Arial" w:hAnsi="Calibri" w:cs="Calibri"/>
        </w:rPr>
      </w:pPr>
      <w:r w:rsidRPr="008B40BA">
        <w:rPr>
          <w:rFonts w:ascii="Calibri" w:eastAsia="Arial" w:hAnsi="Calibri" w:cs="Calibri"/>
        </w:rPr>
        <w:t>Promoting norms, rules, and principles of responsible state behavior, in accordance with internationally established principles.</w:t>
      </w:r>
    </w:p>
    <w:p w14:paraId="483B1C20" w14:textId="77777777" w:rsidR="008B40BA" w:rsidRPr="008B40BA" w:rsidRDefault="008B40BA" w:rsidP="0060796F">
      <w:pPr>
        <w:pStyle w:val="ListParagraph"/>
        <w:numPr>
          <w:ilvl w:val="0"/>
          <w:numId w:val="5"/>
        </w:numPr>
        <w:spacing w:after="0"/>
        <w:jc w:val="both"/>
        <w:rPr>
          <w:rFonts w:ascii="Calibri" w:eastAsia="Arial" w:hAnsi="Calibri" w:cs="Calibri"/>
        </w:rPr>
      </w:pPr>
      <w:r w:rsidRPr="008B40BA">
        <w:rPr>
          <w:rFonts w:ascii="Calibri" w:eastAsia="Arial" w:hAnsi="Calibri" w:cs="Calibri"/>
        </w:rPr>
        <w:t>Protecting national interests through participation in the definition of international legal acts related to behavior in cyberspace, freedom of expression, personal data protection, privacy rights, and fundamental human rights and freedoms.</w:t>
      </w:r>
    </w:p>
    <w:p w14:paraId="59895E9C" w14:textId="1EB2E40C" w:rsidR="008B40BA" w:rsidRPr="009A5BA3" w:rsidRDefault="008B40BA" w:rsidP="0060796F">
      <w:pPr>
        <w:pStyle w:val="ListParagraph"/>
        <w:numPr>
          <w:ilvl w:val="0"/>
          <w:numId w:val="5"/>
        </w:numPr>
        <w:spacing w:after="0"/>
        <w:jc w:val="both"/>
        <w:rPr>
          <w:rFonts w:ascii="Calibri" w:eastAsia="Arial" w:hAnsi="Calibri" w:cs="Calibri"/>
        </w:rPr>
      </w:pPr>
    </w:p>
    <w:p w14:paraId="30FE11B6" w14:textId="53069C13" w:rsidR="00EA677F" w:rsidRPr="009A5BA3" w:rsidRDefault="008B40BA" w:rsidP="0060796F">
      <w:pPr>
        <w:keepNext/>
        <w:keepLines/>
        <w:numPr>
          <w:ilvl w:val="0"/>
          <w:numId w:val="13"/>
        </w:numPr>
        <w:spacing w:before="240" w:line="259" w:lineRule="auto"/>
        <w:jc w:val="both"/>
        <w:outlineLvl w:val="0"/>
        <w:rPr>
          <w:rFonts w:ascii="Calibri" w:hAnsi="Calibri" w:cs="Calibri"/>
          <w:color w:val="2F5496"/>
          <w:kern w:val="2"/>
          <w:sz w:val="32"/>
          <w:szCs w:val="32"/>
          <w:lang w:val="mk-MK"/>
          <w14:ligatures w14:val="standardContextual"/>
        </w:rPr>
      </w:pPr>
      <w:bookmarkStart w:id="295" w:name="_Toc151034459"/>
      <w:bookmarkStart w:id="296" w:name="_Toc151106165"/>
      <w:bookmarkStart w:id="297" w:name="_Toc151034460"/>
      <w:bookmarkStart w:id="298" w:name="_Toc151106166"/>
      <w:bookmarkStart w:id="299" w:name="_Toc141704071"/>
      <w:bookmarkStart w:id="300" w:name="_Toc141704524"/>
      <w:bookmarkStart w:id="301" w:name="_Toc141704604"/>
      <w:bookmarkStart w:id="302" w:name="_Toc141706231"/>
      <w:bookmarkStart w:id="303" w:name="_Toc141706311"/>
      <w:bookmarkStart w:id="304" w:name="_Toc141726899"/>
      <w:bookmarkStart w:id="305" w:name="_Toc141726975"/>
      <w:bookmarkStart w:id="306" w:name="_Toc190335133"/>
      <w:bookmarkEnd w:id="295"/>
      <w:bookmarkEnd w:id="296"/>
      <w:bookmarkEnd w:id="297"/>
      <w:bookmarkEnd w:id="298"/>
      <w:bookmarkEnd w:id="299"/>
      <w:bookmarkEnd w:id="300"/>
      <w:bookmarkEnd w:id="301"/>
      <w:bookmarkEnd w:id="302"/>
      <w:bookmarkEnd w:id="303"/>
      <w:bookmarkEnd w:id="304"/>
      <w:bookmarkEnd w:id="305"/>
      <w:r>
        <w:rPr>
          <w:rFonts w:ascii="Calibri" w:hAnsi="Calibri" w:cs="Calibri"/>
          <w:color w:val="2F5496"/>
          <w:kern w:val="2"/>
          <w:sz w:val="32"/>
          <w:szCs w:val="32"/>
          <w14:ligatures w14:val="standardContextual"/>
        </w:rPr>
        <w:t>Framework for monitoring, Evaluation and Reporting</w:t>
      </w:r>
      <w:bookmarkEnd w:id="306"/>
      <w:r>
        <w:rPr>
          <w:rFonts w:ascii="Calibri" w:hAnsi="Calibri" w:cs="Calibri"/>
          <w:color w:val="2F5496"/>
          <w:kern w:val="2"/>
          <w:sz w:val="32"/>
          <w:szCs w:val="32"/>
          <w14:ligatures w14:val="standardContextual"/>
        </w:rPr>
        <w:t xml:space="preserve"> </w:t>
      </w:r>
      <w:r w:rsidR="005343AD" w:rsidRPr="009A5BA3">
        <w:rPr>
          <w:rFonts w:ascii="Calibri" w:hAnsi="Calibri" w:cs="Calibri"/>
          <w:color w:val="2F5496"/>
          <w:kern w:val="2"/>
          <w:sz w:val="32"/>
          <w:szCs w:val="32"/>
          <w:lang w:val="mk-MK"/>
          <w14:ligatures w14:val="standardContextual"/>
        </w:rPr>
        <w:t xml:space="preserve"> </w:t>
      </w:r>
    </w:p>
    <w:p w14:paraId="1DFA440B" w14:textId="7579E5D5" w:rsidR="008D6245" w:rsidRPr="009A5BA3" w:rsidRDefault="008B40BA" w:rsidP="0060796F">
      <w:pPr>
        <w:pStyle w:val="ListParagraph"/>
        <w:keepNext/>
        <w:keepLines/>
        <w:numPr>
          <w:ilvl w:val="1"/>
          <w:numId w:val="13"/>
        </w:numPr>
        <w:spacing w:before="40"/>
        <w:jc w:val="both"/>
        <w:outlineLvl w:val="1"/>
        <w:rPr>
          <w:rFonts w:ascii="Calibri" w:hAnsi="Calibri" w:cs="Calibri"/>
          <w:color w:val="2F5496"/>
          <w:sz w:val="26"/>
          <w:szCs w:val="26"/>
        </w:rPr>
      </w:pPr>
      <w:bookmarkStart w:id="307" w:name="_Toc190335134"/>
      <w:r>
        <w:rPr>
          <w:rFonts w:ascii="Calibri" w:hAnsi="Calibri" w:cs="Calibri"/>
          <w:color w:val="2F5496"/>
          <w:sz w:val="26"/>
          <w:szCs w:val="26"/>
          <w:lang w:val="en-US"/>
        </w:rPr>
        <w:t xml:space="preserve">Performance Indicators for Monitoring Goal </w:t>
      </w:r>
      <w:r w:rsidR="00B622BE">
        <w:rPr>
          <w:rFonts w:ascii="Calibri" w:hAnsi="Calibri" w:cs="Calibri"/>
          <w:color w:val="2F5496"/>
          <w:sz w:val="26"/>
          <w:szCs w:val="26"/>
          <w:lang w:val="en-US"/>
        </w:rPr>
        <w:t>Achievement</w:t>
      </w:r>
      <w:bookmarkEnd w:id="307"/>
      <w:r w:rsidR="00B622BE">
        <w:rPr>
          <w:rFonts w:ascii="Calibri" w:hAnsi="Calibri" w:cs="Calibri"/>
          <w:color w:val="2F5496"/>
          <w:sz w:val="26"/>
          <w:szCs w:val="26"/>
          <w:lang w:val="en-US"/>
        </w:rPr>
        <w:t xml:space="preserve"> </w:t>
      </w:r>
    </w:p>
    <w:p w14:paraId="4C49E75D" w14:textId="607305CD" w:rsidR="008B40BA" w:rsidRPr="008B40BA" w:rsidRDefault="008B40BA" w:rsidP="00DF1CE2">
      <w:pPr>
        <w:spacing w:after="160" w:line="259" w:lineRule="auto"/>
        <w:jc w:val="both"/>
        <w:rPr>
          <w:rFonts w:ascii="Calibri" w:eastAsia="Calibri" w:hAnsi="Calibri" w:cs="Calibri"/>
          <w:kern w:val="2"/>
          <w:sz w:val="22"/>
          <w:szCs w:val="22"/>
          <w14:ligatures w14:val="standardContextual"/>
        </w:rPr>
      </w:pPr>
      <w:r w:rsidRPr="008B40BA">
        <w:rPr>
          <w:rFonts w:ascii="Calibri" w:eastAsia="Calibri" w:hAnsi="Calibri" w:cs="Calibri"/>
          <w:kern w:val="2"/>
          <w:sz w:val="22"/>
          <w:szCs w:val="22"/>
          <w14:ligatures w14:val="standardContextual"/>
        </w:rPr>
        <w:t>The framework for monitoring the achievement of the objectives of the Cybersecurity Strategy 2025–2028 is based on Key Performance Indicators (KPIs) and Key Goal Indicators (KGIs) defined at the level of objectives, measures, and tasks outlined in the Cybersecurity Strategy 2025–2028 and the Action Plan.</w:t>
      </w:r>
    </w:p>
    <w:p w14:paraId="59A5DC41" w14:textId="46751677" w:rsidR="00EA677F" w:rsidRPr="009A5BA3" w:rsidRDefault="00B622BE" w:rsidP="0060796F">
      <w:pPr>
        <w:pStyle w:val="ListParagraph"/>
        <w:keepNext/>
        <w:keepLines/>
        <w:numPr>
          <w:ilvl w:val="1"/>
          <w:numId w:val="13"/>
        </w:numPr>
        <w:spacing w:before="40"/>
        <w:jc w:val="both"/>
        <w:outlineLvl w:val="1"/>
        <w:rPr>
          <w:rFonts w:ascii="Calibri" w:hAnsi="Calibri" w:cs="Calibri"/>
          <w:color w:val="2F5496"/>
          <w:sz w:val="26"/>
          <w:szCs w:val="26"/>
        </w:rPr>
      </w:pPr>
      <w:bookmarkStart w:id="308" w:name="_Toc141704074"/>
      <w:bookmarkStart w:id="309" w:name="_Toc141704527"/>
      <w:bookmarkStart w:id="310" w:name="_Toc141704607"/>
      <w:bookmarkStart w:id="311" w:name="_Toc141706234"/>
      <w:bookmarkStart w:id="312" w:name="_Toc141706314"/>
      <w:bookmarkStart w:id="313" w:name="_Toc141726902"/>
      <w:bookmarkStart w:id="314" w:name="_Toc141726978"/>
      <w:bookmarkStart w:id="315" w:name="_Toc190335135"/>
      <w:bookmarkEnd w:id="308"/>
      <w:bookmarkEnd w:id="309"/>
      <w:bookmarkEnd w:id="310"/>
      <w:bookmarkEnd w:id="311"/>
      <w:bookmarkEnd w:id="312"/>
      <w:bookmarkEnd w:id="313"/>
      <w:bookmarkEnd w:id="314"/>
      <w:r>
        <w:rPr>
          <w:rFonts w:ascii="Calibri" w:hAnsi="Calibri" w:cs="Calibri"/>
          <w:color w:val="2F5496"/>
          <w:sz w:val="26"/>
          <w:szCs w:val="26"/>
          <w:lang w:val="en-US"/>
        </w:rPr>
        <w:t>Implementation of the Cybersecurity Strategy</w:t>
      </w:r>
      <w:bookmarkEnd w:id="315"/>
      <w:r>
        <w:rPr>
          <w:rFonts w:ascii="Calibri" w:hAnsi="Calibri" w:cs="Calibri"/>
          <w:color w:val="2F5496"/>
          <w:sz w:val="26"/>
          <w:szCs w:val="26"/>
          <w:lang w:val="en-US"/>
        </w:rPr>
        <w:t xml:space="preserve"> </w:t>
      </w:r>
      <w:r w:rsidR="005343AD" w:rsidRPr="009A5BA3">
        <w:rPr>
          <w:rFonts w:ascii="Calibri" w:hAnsi="Calibri" w:cs="Calibri"/>
          <w:color w:val="2F5496"/>
          <w:sz w:val="26"/>
          <w:szCs w:val="26"/>
        </w:rPr>
        <w:t xml:space="preserve"> </w:t>
      </w:r>
    </w:p>
    <w:p w14:paraId="5DB57CBC" w14:textId="77777777" w:rsidR="00B622BE" w:rsidRPr="00B622BE" w:rsidRDefault="00B622BE" w:rsidP="00B622BE">
      <w:pPr>
        <w:spacing w:after="160" w:line="259" w:lineRule="auto"/>
        <w:jc w:val="both"/>
        <w:rPr>
          <w:rFonts w:ascii="Calibri" w:eastAsia="Calibri" w:hAnsi="Calibri" w:cs="Calibri"/>
          <w:sz w:val="22"/>
          <w:szCs w:val="22"/>
        </w:rPr>
      </w:pPr>
      <w:r w:rsidRPr="00B622BE">
        <w:rPr>
          <w:rFonts w:ascii="Calibri" w:eastAsia="Calibri" w:hAnsi="Calibri" w:cs="Calibri"/>
          <w:sz w:val="22"/>
          <w:szCs w:val="22"/>
        </w:rPr>
        <w:t>The Cybersecurity Strategy 2025–2028 will be implemented over four years, from 2025 to 2028, in accordance with the objectives, measures, and activities detailed in the Action Plan.</w:t>
      </w:r>
    </w:p>
    <w:p w14:paraId="167F27DE" w14:textId="77777777" w:rsidR="00B622BE" w:rsidRPr="00B622BE" w:rsidRDefault="00B622BE" w:rsidP="00B622BE">
      <w:pPr>
        <w:spacing w:after="160" w:line="259" w:lineRule="auto"/>
        <w:jc w:val="both"/>
        <w:rPr>
          <w:rFonts w:ascii="Calibri" w:eastAsia="Calibri" w:hAnsi="Calibri" w:cs="Calibri"/>
          <w:sz w:val="22"/>
          <w:szCs w:val="22"/>
        </w:rPr>
      </w:pPr>
      <w:r w:rsidRPr="00B622BE">
        <w:rPr>
          <w:rFonts w:ascii="Calibri" w:eastAsia="Calibri" w:hAnsi="Calibri" w:cs="Calibri"/>
          <w:sz w:val="22"/>
          <w:szCs w:val="22"/>
        </w:rPr>
        <w:t>The Ministry of Digital Transformation (MDT) is responsible for monitoring and reporting on the implementation process of the Cybersecurity Strategy 2025–2028. MDT will oversee the overall execution of the Strategy.</w:t>
      </w:r>
    </w:p>
    <w:p w14:paraId="272934E2" w14:textId="77777777" w:rsidR="00B622BE" w:rsidRPr="00B622BE" w:rsidRDefault="00B622BE" w:rsidP="00B622BE">
      <w:pPr>
        <w:spacing w:after="160" w:line="259" w:lineRule="auto"/>
        <w:jc w:val="both"/>
        <w:rPr>
          <w:rFonts w:ascii="Calibri" w:eastAsia="Calibri" w:hAnsi="Calibri" w:cs="Calibri"/>
          <w:sz w:val="22"/>
          <w:szCs w:val="22"/>
        </w:rPr>
      </w:pPr>
      <w:r w:rsidRPr="00B622BE">
        <w:rPr>
          <w:rFonts w:ascii="Calibri" w:eastAsia="Calibri" w:hAnsi="Calibri" w:cs="Calibri"/>
          <w:sz w:val="22"/>
          <w:szCs w:val="22"/>
        </w:rPr>
        <w:lastRenderedPageBreak/>
        <w:t>The monitoring process will involve collecting data on the progress of activity implementation and identifying potential risks arising from uncompleted activities or unachieved results. All stakeholders participating in the activities outlined in the Strategy will contribute to this process.</w:t>
      </w:r>
    </w:p>
    <w:p w14:paraId="72DE95A5" w14:textId="77777777" w:rsidR="00B622BE" w:rsidRPr="00B622BE" w:rsidRDefault="00B622BE" w:rsidP="00B622BE">
      <w:pPr>
        <w:spacing w:after="160" w:line="259" w:lineRule="auto"/>
        <w:jc w:val="both"/>
        <w:rPr>
          <w:rFonts w:ascii="Calibri" w:eastAsia="Calibri" w:hAnsi="Calibri" w:cs="Calibri"/>
          <w:sz w:val="22"/>
          <w:szCs w:val="22"/>
        </w:rPr>
      </w:pPr>
      <w:r w:rsidRPr="00B622BE">
        <w:rPr>
          <w:rFonts w:ascii="Calibri" w:eastAsia="Calibri" w:hAnsi="Calibri" w:cs="Calibri"/>
          <w:sz w:val="22"/>
          <w:szCs w:val="22"/>
        </w:rPr>
        <w:t>MDT will submit semi-annual and annual reports to the Government of the Republic of North Macedonia, detailing the implementation progress of the Action Plan of the Cybersecurity Strategy 2025–2028. These reports will be published on the MDT website.</w:t>
      </w:r>
    </w:p>
    <w:p w14:paraId="3E722B6E" w14:textId="42658F6C" w:rsidR="00B622BE" w:rsidRPr="00B622BE" w:rsidRDefault="00B622BE" w:rsidP="00B622BE">
      <w:pPr>
        <w:spacing w:after="160" w:line="259" w:lineRule="auto"/>
        <w:jc w:val="both"/>
        <w:rPr>
          <w:rFonts w:ascii="Calibri" w:eastAsia="Calibri" w:hAnsi="Calibri" w:cs="Calibri"/>
          <w:sz w:val="22"/>
          <w:szCs w:val="22"/>
        </w:rPr>
      </w:pPr>
      <w:r w:rsidRPr="00B622BE">
        <w:rPr>
          <w:rFonts w:ascii="Calibri" w:eastAsia="Calibri" w:hAnsi="Calibri" w:cs="Calibri"/>
          <w:sz w:val="22"/>
          <w:szCs w:val="22"/>
        </w:rPr>
        <w:t>MDT, through a working group composed of representatives from relevant stakeholders, will conduct an annual review of the Cybersecurity Strategy 2025–2028 and its Action Plan. This review will assess the implementation status of planned activities and update the Strategy, Action Plan, and accompanying documents in accordance with the Methodology for Reporting and Evaluating Sectoral Strategies and the Guidelines for Structuring, Content, and Preparation, Implementation, Monitoring, Reporting, and Evaluation of Sectoral and Multisectoral Strategies. Additionally, the Action Plan will be updated following Article 43 of these Guidelines.</w:t>
      </w:r>
      <w:r w:rsidR="00FE02B4">
        <w:rPr>
          <w:rFonts w:ascii="Calibri" w:eastAsia="Calibri" w:hAnsi="Calibri" w:cs="Calibri"/>
          <w:sz w:val="22"/>
          <w:szCs w:val="22"/>
        </w:rPr>
        <w:t xml:space="preserve"> </w:t>
      </w:r>
      <w:r w:rsidRPr="00B622BE">
        <w:rPr>
          <w:rFonts w:ascii="Calibri" w:eastAsia="Calibri" w:hAnsi="Calibri" w:cs="Calibri"/>
          <w:sz w:val="22"/>
          <w:szCs w:val="22"/>
        </w:rPr>
        <w:t>The review process will align with obligations derived from current cybersecurity developments and proposals from working group members.</w:t>
      </w:r>
    </w:p>
    <w:p w14:paraId="1A0FBC34" w14:textId="39ABDECA" w:rsidR="00A175E8" w:rsidRPr="00B622BE" w:rsidRDefault="00B622BE" w:rsidP="00DF1CE2">
      <w:pPr>
        <w:spacing w:after="160" w:line="259" w:lineRule="auto"/>
        <w:jc w:val="both"/>
        <w:rPr>
          <w:rFonts w:ascii="Calibri" w:eastAsia="Calibri" w:hAnsi="Calibri" w:cs="Calibri"/>
          <w:sz w:val="22"/>
          <w:szCs w:val="22"/>
        </w:rPr>
      </w:pPr>
      <w:r w:rsidRPr="00B622BE">
        <w:rPr>
          <w:rFonts w:ascii="Calibri" w:eastAsia="Calibri" w:hAnsi="Calibri" w:cs="Calibri"/>
          <w:sz w:val="22"/>
          <w:szCs w:val="22"/>
        </w:rPr>
        <w:t xml:space="preserve">This approach will provide a clear overview of the implementation progress concerning the </w:t>
      </w:r>
      <w:r w:rsidR="00FE02B4" w:rsidRPr="00E36829">
        <w:rPr>
          <w:rFonts w:ascii="Calibri" w:eastAsia="Calibri" w:hAnsi="Calibri" w:cs="Calibri"/>
          <w:kern w:val="2"/>
          <w:sz w:val="22"/>
          <w:szCs w:val="22"/>
          <w:lang w:val="mk-MK"/>
          <w14:ligatures w14:val="standardContextual"/>
        </w:rPr>
        <w:t xml:space="preserve">2025 - 2028 </w:t>
      </w:r>
      <w:r w:rsidR="00FE02B4">
        <w:rPr>
          <w:rFonts w:ascii="Calibri" w:eastAsia="Calibri" w:hAnsi="Calibri" w:cs="Calibri"/>
          <w:sz w:val="22"/>
          <w:szCs w:val="22"/>
        </w:rPr>
        <w:t xml:space="preserve">Cybersecurity </w:t>
      </w:r>
      <w:r w:rsidRPr="00B622BE">
        <w:rPr>
          <w:rFonts w:ascii="Calibri" w:eastAsia="Calibri" w:hAnsi="Calibri" w:cs="Calibri"/>
          <w:sz w:val="22"/>
          <w:szCs w:val="22"/>
        </w:rPr>
        <w:t>Strategy’s objectives and ensure the validation of plans and activities for its continued execution.</w:t>
      </w:r>
      <w:r w:rsidR="00CD6600">
        <w:rPr>
          <w:rFonts w:ascii="Calibri" w:eastAsia="Calibri" w:hAnsi="Calibri" w:cs="Calibri"/>
          <w:kern w:val="2"/>
          <w:sz w:val="22"/>
          <w:szCs w:val="22"/>
          <w:lang w:val="mk-MK"/>
          <w14:ligatures w14:val="standardContextual"/>
        </w:rPr>
        <w:t xml:space="preserve"> </w:t>
      </w:r>
    </w:p>
    <w:p w14:paraId="5725339A" w14:textId="1C62DF89" w:rsidR="00991831" w:rsidRPr="009A5BA3" w:rsidRDefault="00FE02B4" w:rsidP="0060796F">
      <w:pPr>
        <w:pStyle w:val="ListParagraph"/>
        <w:keepNext/>
        <w:keepLines/>
        <w:numPr>
          <w:ilvl w:val="1"/>
          <w:numId w:val="13"/>
        </w:numPr>
        <w:spacing w:before="40"/>
        <w:jc w:val="both"/>
        <w:outlineLvl w:val="1"/>
        <w:rPr>
          <w:rFonts w:ascii="Calibri" w:hAnsi="Calibri" w:cs="Calibri"/>
          <w:color w:val="2F5496"/>
          <w:sz w:val="26"/>
          <w:szCs w:val="26"/>
        </w:rPr>
      </w:pPr>
      <w:bookmarkStart w:id="316" w:name="_Toc190335136"/>
      <w:r>
        <w:rPr>
          <w:rFonts w:ascii="Calibri" w:hAnsi="Calibri" w:cs="Calibri"/>
          <w:color w:val="2F5496"/>
          <w:sz w:val="26"/>
          <w:szCs w:val="26"/>
          <w:lang w:val="en-US"/>
        </w:rPr>
        <w:t>Stakeholders</w:t>
      </w:r>
      <w:bookmarkEnd w:id="316"/>
      <w:r>
        <w:rPr>
          <w:rFonts w:ascii="Calibri" w:hAnsi="Calibri" w:cs="Calibri"/>
          <w:color w:val="2F5496"/>
          <w:sz w:val="26"/>
          <w:szCs w:val="26"/>
          <w:lang w:val="en-US"/>
        </w:rPr>
        <w:t xml:space="preserve"> </w:t>
      </w:r>
    </w:p>
    <w:p w14:paraId="70D586C3" w14:textId="77777777" w:rsidR="00FE02B4" w:rsidRPr="00FE02B4" w:rsidRDefault="00FE02B4" w:rsidP="00FE02B4">
      <w:pPr>
        <w:spacing w:after="160" w:line="259" w:lineRule="auto"/>
        <w:jc w:val="both"/>
        <w:rPr>
          <w:rFonts w:ascii="Calibri" w:hAnsi="Calibri" w:cs="Calibri"/>
          <w:sz w:val="22"/>
          <w:szCs w:val="22"/>
        </w:rPr>
      </w:pPr>
      <w:r w:rsidRPr="00FE02B4">
        <w:rPr>
          <w:rFonts w:ascii="Calibri" w:hAnsi="Calibri" w:cs="Calibri"/>
          <w:sz w:val="22"/>
          <w:szCs w:val="22"/>
        </w:rPr>
        <w:t>As the lead implementing body of the Cybersecurity Strategy 2025–2028, the Ministry of Digital Transformation (MDT) will collaborate with the Government of the Republic of North Macedonia, the Council for Digital Transformation of Society, and all relevant stakeholders involved in the Strategy’s implementation. This collaboration aims to ensure the efficient and timely execution of the activities outlined in the Action Plan of the Cybersecurity Strategy 2025–2028.</w:t>
      </w:r>
    </w:p>
    <w:p w14:paraId="4A9FD68F" w14:textId="77777777" w:rsidR="00FE02B4" w:rsidRPr="00FE02B4" w:rsidRDefault="00FE02B4" w:rsidP="00FE02B4">
      <w:pPr>
        <w:spacing w:after="160" w:line="259" w:lineRule="auto"/>
        <w:jc w:val="both"/>
        <w:rPr>
          <w:rFonts w:ascii="Calibri" w:hAnsi="Calibri" w:cs="Calibri"/>
          <w:sz w:val="22"/>
          <w:szCs w:val="22"/>
        </w:rPr>
      </w:pPr>
      <w:r w:rsidRPr="00FE02B4">
        <w:rPr>
          <w:rFonts w:ascii="Calibri" w:hAnsi="Calibri" w:cs="Calibri"/>
          <w:sz w:val="22"/>
          <w:szCs w:val="22"/>
        </w:rPr>
        <w:t>Since cybersecurity is a shared responsibility, the engagement of MDT, the Government of the Republic of North Macedonia, and state institutions will be complemented by significant contributions from the private sector, donors, academia, research organizations, the non-governmental sector, and other stakeholders. Their involvement will be crucial in achieving the objectives of the Cybersecurity Strategy 2025–2028.</w:t>
      </w:r>
    </w:p>
    <w:p w14:paraId="70F6FF31" w14:textId="77777777" w:rsidR="00FE02B4" w:rsidRPr="00FE02B4" w:rsidRDefault="00FE02B4" w:rsidP="00FE02B4">
      <w:pPr>
        <w:spacing w:after="160" w:line="259" w:lineRule="auto"/>
        <w:jc w:val="both"/>
        <w:rPr>
          <w:rFonts w:ascii="Calibri" w:hAnsi="Calibri" w:cs="Calibri"/>
          <w:sz w:val="22"/>
          <w:szCs w:val="22"/>
        </w:rPr>
      </w:pPr>
      <w:r w:rsidRPr="00FE02B4">
        <w:rPr>
          <w:rFonts w:ascii="Calibri" w:hAnsi="Calibri" w:cs="Calibri"/>
          <w:sz w:val="22"/>
          <w:szCs w:val="22"/>
        </w:rPr>
        <w:t>Below is a list of authorities and stakeholders participating in the implementation of the Cybersecurity Strategy 2025–2028:</w:t>
      </w:r>
    </w:p>
    <w:p w14:paraId="36370794" w14:textId="4280DC3B" w:rsidR="00FE02B4" w:rsidRPr="00FE02B4" w:rsidRDefault="00FE02B4" w:rsidP="0060796F">
      <w:pPr>
        <w:numPr>
          <w:ilvl w:val="0"/>
          <w:numId w:val="6"/>
        </w:numPr>
        <w:spacing w:after="160" w:line="259" w:lineRule="auto"/>
        <w:contextualSpacing/>
        <w:jc w:val="both"/>
        <w:rPr>
          <w:rFonts w:ascii="Calibri" w:eastAsia="Calibri" w:hAnsi="Calibri" w:cs="Calibri"/>
          <w:kern w:val="2"/>
          <w:sz w:val="22"/>
          <w:szCs w:val="22"/>
          <w14:ligatures w14:val="standardContextual"/>
        </w:rPr>
      </w:pPr>
      <w:r w:rsidRPr="00FE02B4">
        <w:rPr>
          <w:rFonts w:ascii="Calibri" w:eastAsia="Calibri" w:hAnsi="Calibri" w:cs="Calibri"/>
          <w:kern w:val="2"/>
          <w:sz w:val="22"/>
          <w:szCs w:val="22"/>
          <w14:ligatures w14:val="standardContextual"/>
        </w:rPr>
        <w:t>National Security Council</w:t>
      </w:r>
    </w:p>
    <w:p w14:paraId="782A7CA6" w14:textId="271435B1" w:rsidR="00FE02B4" w:rsidRPr="00FE02B4" w:rsidRDefault="00FE02B4" w:rsidP="0060796F">
      <w:pPr>
        <w:numPr>
          <w:ilvl w:val="0"/>
          <w:numId w:val="6"/>
        </w:numPr>
        <w:spacing w:after="160" w:line="259" w:lineRule="auto"/>
        <w:contextualSpacing/>
        <w:jc w:val="both"/>
        <w:rPr>
          <w:rFonts w:ascii="Calibri" w:eastAsia="Calibri" w:hAnsi="Calibri" w:cs="Calibri"/>
          <w:kern w:val="2"/>
          <w:sz w:val="22"/>
          <w:szCs w:val="22"/>
          <w14:ligatures w14:val="standardContextual"/>
        </w:rPr>
      </w:pPr>
      <w:r w:rsidRPr="00FE02B4">
        <w:rPr>
          <w:rFonts w:ascii="Calibri" w:eastAsia="Calibri" w:hAnsi="Calibri" w:cs="Calibri"/>
          <w:kern w:val="2"/>
          <w:sz w:val="22"/>
          <w:szCs w:val="22"/>
          <w14:ligatures w14:val="standardContextual"/>
        </w:rPr>
        <w:t>Government of the Republic of North Macedonia</w:t>
      </w:r>
    </w:p>
    <w:p w14:paraId="10FCDBE0" w14:textId="6623D73F" w:rsidR="00FE02B4" w:rsidRPr="00FE02B4" w:rsidRDefault="00FE02B4" w:rsidP="0060796F">
      <w:pPr>
        <w:numPr>
          <w:ilvl w:val="0"/>
          <w:numId w:val="6"/>
        </w:numPr>
        <w:spacing w:after="160" w:line="259" w:lineRule="auto"/>
        <w:contextualSpacing/>
        <w:jc w:val="both"/>
        <w:rPr>
          <w:rFonts w:ascii="Calibri" w:eastAsia="Calibri" w:hAnsi="Calibri" w:cs="Calibri"/>
          <w:kern w:val="2"/>
          <w:sz w:val="22"/>
          <w:szCs w:val="22"/>
          <w14:ligatures w14:val="standardContextual"/>
        </w:rPr>
      </w:pPr>
      <w:r>
        <w:rPr>
          <w:rFonts w:ascii="Calibri" w:eastAsia="Calibri" w:hAnsi="Calibri" w:cs="Calibri"/>
          <w:kern w:val="2"/>
          <w:sz w:val="22"/>
          <w:szCs w:val="22"/>
          <w14:ligatures w14:val="standardContextual"/>
        </w:rPr>
        <w:t>N</w:t>
      </w:r>
      <w:r w:rsidRPr="00FE02B4">
        <w:rPr>
          <w:rFonts w:ascii="Calibri" w:eastAsia="Calibri" w:hAnsi="Calibri" w:cs="Calibri"/>
          <w:kern w:val="2"/>
          <w:sz w:val="22"/>
          <w:szCs w:val="22"/>
          <w14:ligatures w14:val="standardContextual"/>
        </w:rPr>
        <w:t>ational Council for Digital Transformation of Society</w:t>
      </w:r>
    </w:p>
    <w:p w14:paraId="4F8BE5AF" w14:textId="11F3EC6C" w:rsidR="00FE02B4" w:rsidRPr="00FE02B4" w:rsidRDefault="00FE02B4" w:rsidP="0060796F">
      <w:pPr>
        <w:numPr>
          <w:ilvl w:val="0"/>
          <w:numId w:val="6"/>
        </w:numPr>
        <w:spacing w:after="160" w:line="259" w:lineRule="auto"/>
        <w:contextualSpacing/>
        <w:jc w:val="both"/>
        <w:rPr>
          <w:rFonts w:ascii="Calibri" w:eastAsia="Calibri" w:hAnsi="Calibri" w:cs="Calibri"/>
          <w:kern w:val="2"/>
          <w:sz w:val="22"/>
          <w:szCs w:val="22"/>
          <w14:ligatures w14:val="standardContextual"/>
        </w:rPr>
      </w:pPr>
      <w:r w:rsidRPr="00FE02B4">
        <w:rPr>
          <w:rFonts w:ascii="Calibri" w:eastAsia="Calibri" w:hAnsi="Calibri" w:cs="Calibri"/>
          <w:kern w:val="2"/>
          <w:sz w:val="22"/>
          <w:szCs w:val="22"/>
          <w14:ligatures w14:val="standardContextual"/>
        </w:rPr>
        <w:t>National ICT Council</w:t>
      </w:r>
    </w:p>
    <w:p w14:paraId="44F74516" w14:textId="5F658B3B" w:rsidR="00FE02B4" w:rsidRPr="00FE02B4" w:rsidRDefault="00FE02B4" w:rsidP="0060796F">
      <w:pPr>
        <w:numPr>
          <w:ilvl w:val="0"/>
          <w:numId w:val="6"/>
        </w:numPr>
        <w:spacing w:after="160" w:line="259" w:lineRule="auto"/>
        <w:contextualSpacing/>
        <w:jc w:val="both"/>
        <w:rPr>
          <w:rFonts w:ascii="Calibri" w:eastAsia="Calibri" w:hAnsi="Calibri" w:cs="Calibri"/>
          <w:kern w:val="2"/>
          <w:sz w:val="22"/>
          <w:szCs w:val="22"/>
          <w14:ligatures w14:val="standardContextual"/>
        </w:rPr>
      </w:pPr>
      <w:r w:rsidRPr="00FE02B4">
        <w:rPr>
          <w:rFonts w:ascii="Calibri" w:eastAsia="Calibri" w:hAnsi="Calibri" w:cs="Calibri"/>
          <w:kern w:val="2"/>
          <w:sz w:val="22"/>
          <w:szCs w:val="22"/>
          <w14:ligatures w14:val="standardContextual"/>
        </w:rPr>
        <w:t>Ministry of Digital Transformation</w:t>
      </w:r>
    </w:p>
    <w:p w14:paraId="5D224704" w14:textId="26B61A45" w:rsidR="00FE02B4" w:rsidRPr="00FE02B4" w:rsidRDefault="00FE02B4" w:rsidP="0060796F">
      <w:pPr>
        <w:numPr>
          <w:ilvl w:val="0"/>
          <w:numId w:val="6"/>
        </w:numPr>
        <w:spacing w:after="160" w:line="259" w:lineRule="auto"/>
        <w:contextualSpacing/>
        <w:jc w:val="both"/>
        <w:rPr>
          <w:rFonts w:ascii="Calibri" w:eastAsia="Calibri" w:hAnsi="Calibri" w:cs="Calibri"/>
          <w:kern w:val="2"/>
          <w:sz w:val="22"/>
          <w:szCs w:val="22"/>
          <w14:ligatures w14:val="standardContextual"/>
        </w:rPr>
      </w:pPr>
      <w:r w:rsidRPr="00FE02B4">
        <w:rPr>
          <w:rFonts w:ascii="Calibri" w:eastAsia="Calibri" w:hAnsi="Calibri" w:cs="Calibri"/>
          <w:kern w:val="2"/>
          <w:sz w:val="22"/>
          <w:szCs w:val="22"/>
          <w14:ligatures w14:val="standardContextual"/>
        </w:rPr>
        <w:t>Ministry of Internal Affairs</w:t>
      </w:r>
    </w:p>
    <w:p w14:paraId="070B3F1F" w14:textId="10633F75" w:rsidR="00FE02B4" w:rsidRPr="00FE02B4" w:rsidRDefault="00FE02B4" w:rsidP="0060796F">
      <w:pPr>
        <w:numPr>
          <w:ilvl w:val="0"/>
          <w:numId w:val="6"/>
        </w:numPr>
        <w:spacing w:after="160" w:line="259" w:lineRule="auto"/>
        <w:contextualSpacing/>
        <w:jc w:val="both"/>
        <w:rPr>
          <w:rFonts w:ascii="Calibri" w:eastAsia="Calibri" w:hAnsi="Calibri" w:cs="Calibri"/>
          <w:kern w:val="2"/>
          <w:sz w:val="22"/>
          <w:szCs w:val="22"/>
          <w14:ligatures w14:val="standardContextual"/>
        </w:rPr>
      </w:pPr>
      <w:r w:rsidRPr="00FE02B4">
        <w:rPr>
          <w:rFonts w:ascii="Calibri" w:eastAsia="Calibri" w:hAnsi="Calibri" w:cs="Calibri"/>
          <w:kern w:val="2"/>
          <w:sz w:val="22"/>
          <w:szCs w:val="22"/>
          <w14:ligatures w14:val="standardContextual"/>
        </w:rPr>
        <w:t>Ministry of Defense</w:t>
      </w:r>
    </w:p>
    <w:p w14:paraId="5581337F" w14:textId="2359BE17" w:rsidR="00FE02B4" w:rsidRPr="00FE02B4" w:rsidRDefault="00FE02B4" w:rsidP="0060796F">
      <w:pPr>
        <w:numPr>
          <w:ilvl w:val="0"/>
          <w:numId w:val="6"/>
        </w:numPr>
        <w:spacing w:after="160" w:line="259" w:lineRule="auto"/>
        <w:contextualSpacing/>
        <w:jc w:val="both"/>
        <w:rPr>
          <w:rFonts w:ascii="Calibri" w:eastAsia="Calibri" w:hAnsi="Calibri" w:cs="Calibri"/>
          <w:kern w:val="2"/>
          <w:sz w:val="22"/>
          <w:szCs w:val="22"/>
          <w14:ligatures w14:val="standardContextual"/>
        </w:rPr>
      </w:pPr>
      <w:r w:rsidRPr="00FE02B4">
        <w:rPr>
          <w:rFonts w:ascii="Calibri" w:eastAsia="Calibri" w:hAnsi="Calibri" w:cs="Calibri"/>
          <w:kern w:val="2"/>
          <w:sz w:val="22"/>
          <w:szCs w:val="22"/>
          <w14:ligatures w14:val="standardContextual"/>
        </w:rPr>
        <w:t>Ministry of Justice</w:t>
      </w:r>
    </w:p>
    <w:p w14:paraId="58A1618F" w14:textId="591AAEC6" w:rsidR="00FE02B4" w:rsidRPr="00FE02B4" w:rsidRDefault="00FE02B4" w:rsidP="0060796F">
      <w:pPr>
        <w:numPr>
          <w:ilvl w:val="0"/>
          <w:numId w:val="6"/>
        </w:numPr>
        <w:spacing w:after="160" w:line="259" w:lineRule="auto"/>
        <w:contextualSpacing/>
        <w:jc w:val="both"/>
        <w:rPr>
          <w:rFonts w:ascii="Calibri" w:eastAsia="Calibri" w:hAnsi="Calibri" w:cs="Calibri"/>
          <w:kern w:val="2"/>
          <w:sz w:val="22"/>
          <w:szCs w:val="22"/>
          <w14:ligatures w14:val="standardContextual"/>
        </w:rPr>
      </w:pPr>
      <w:r w:rsidRPr="00FE02B4">
        <w:rPr>
          <w:rFonts w:ascii="Calibri" w:eastAsia="Calibri" w:hAnsi="Calibri" w:cs="Calibri"/>
          <w:kern w:val="2"/>
          <w:sz w:val="22"/>
          <w:szCs w:val="22"/>
          <w14:ligatures w14:val="standardContextual"/>
        </w:rPr>
        <w:t>Ministry of Foreign Affairs and Foreign Trade</w:t>
      </w:r>
    </w:p>
    <w:p w14:paraId="42287D4C" w14:textId="27BCD7DC" w:rsidR="00FE02B4" w:rsidRPr="00FE02B4" w:rsidRDefault="00FE02B4" w:rsidP="0060796F">
      <w:pPr>
        <w:numPr>
          <w:ilvl w:val="0"/>
          <w:numId w:val="6"/>
        </w:numPr>
        <w:spacing w:after="160" w:line="259" w:lineRule="auto"/>
        <w:contextualSpacing/>
        <w:jc w:val="both"/>
        <w:rPr>
          <w:rFonts w:ascii="Calibri" w:eastAsia="Calibri" w:hAnsi="Calibri" w:cs="Calibri"/>
          <w:kern w:val="2"/>
          <w:sz w:val="22"/>
          <w:szCs w:val="22"/>
          <w14:ligatures w14:val="standardContextual"/>
        </w:rPr>
      </w:pPr>
      <w:r w:rsidRPr="00FE02B4">
        <w:rPr>
          <w:rFonts w:ascii="Calibri" w:eastAsia="Calibri" w:hAnsi="Calibri" w:cs="Calibri"/>
          <w:kern w:val="2"/>
          <w:sz w:val="22"/>
          <w:szCs w:val="22"/>
          <w14:ligatures w14:val="standardContextual"/>
        </w:rPr>
        <w:t>Ministry of Education and Science</w:t>
      </w:r>
    </w:p>
    <w:p w14:paraId="265B97FD" w14:textId="5A5EE0EB" w:rsidR="00FE02B4" w:rsidRPr="00FE02B4" w:rsidRDefault="00FE02B4" w:rsidP="00FE02B4">
      <w:pPr>
        <w:spacing w:after="160" w:line="259" w:lineRule="auto"/>
        <w:ind w:left="720"/>
        <w:contextualSpacing/>
        <w:jc w:val="both"/>
        <w:rPr>
          <w:rFonts w:ascii="Calibri" w:eastAsia="Calibri" w:hAnsi="Calibri" w:cs="Calibri"/>
          <w:kern w:val="2"/>
          <w:sz w:val="22"/>
          <w:szCs w:val="22"/>
          <w14:ligatures w14:val="standardContextual"/>
        </w:rPr>
      </w:pPr>
      <w:r w:rsidRPr="00FE02B4">
        <w:rPr>
          <w:rFonts w:ascii="Calibri" w:eastAsia="Calibri" w:hAnsi="Calibri" w:cs="Calibri"/>
          <w:kern w:val="2"/>
          <w:sz w:val="22"/>
          <w:szCs w:val="22"/>
          <w14:ligatures w14:val="standardContextual"/>
        </w:rPr>
        <w:t>Ministry of Energy, Mineral Resources, and Mining</w:t>
      </w:r>
    </w:p>
    <w:p w14:paraId="22E29469" w14:textId="22E0A900" w:rsidR="00FE02B4" w:rsidRPr="00FE02B4" w:rsidRDefault="00FE02B4" w:rsidP="0060796F">
      <w:pPr>
        <w:numPr>
          <w:ilvl w:val="0"/>
          <w:numId w:val="6"/>
        </w:numPr>
        <w:spacing w:after="160" w:line="259" w:lineRule="auto"/>
        <w:contextualSpacing/>
        <w:jc w:val="both"/>
        <w:rPr>
          <w:rFonts w:ascii="Calibri" w:eastAsia="Calibri" w:hAnsi="Calibri" w:cs="Calibri"/>
          <w:kern w:val="2"/>
          <w:sz w:val="22"/>
          <w:szCs w:val="22"/>
          <w14:ligatures w14:val="standardContextual"/>
        </w:rPr>
      </w:pPr>
      <w:r w:rsidRPr="00FE02B4">
        <w:rPr>
          <w:rFonts w:ascii="Calibri" w:eastAsia="Calibri" w:hAnsi="Calibri" w:cs="Calibri"/>
          <w:kern w:val="2"/>
          <w:sz w:val="22"/>
          <w:szCs w:val="22"/>
          <w14:ligatures w14:val="standardContextual"/>
        </w:rPr>
        <w:t>Ministry of Finance</w:t>
      </w:r>
    </w:p>
    <w:p w14:paraId="69644F44" w14:textId="3694B737" w:rsidR="00FE02B4" w:rsidRPr="00FE02B4" w:rsidRDefault="00FE02B4" w:rsidP="0060796F">
      <w:pPr>
        <w:numPr>
          <w:ilvl w:val="0"/>
          <w:numId w:val="6"/>
        </w:numPr>
        <w:spacing w:after="160" w:line="259" w:lineRule="auto"/>
        <w:contextualSpacing/>
        <w:jc w:val="both"/>
        <w:rPr>
          <w:rFonts w:ascii="Calibri" w:eastAsia="Calibri" w:hAnsi="Calibri" w:cs="Calibri"/>
          <w:kern w:val="2"/>
          <w:sz w:val="22"/>
          <w:szCs w:val="22"/>
          <w14:ligatures w14:val="standardContextual"/>
        </w:rPr>
      </w:pPr>
      <w:r w:rsidRPr="00FE02B4">
        <w:rPr>
          <w:rFonts w:ascii="Calibri" w:eastAsia="Calibri" w:hAnsi="Calibri" w:cs="Calibri"/>
          <w:kern w:val="2"/>
          <w:sz w:val="22"/>
          <w:szCs w:val="22"/>
          <w14:ligatures w14:val="standardContextual"/>
        </w:rPr>
        <w:t>Ministry of Transport</w:t>
      </w:r>
    </w:p>
    <w:p w14:paraId="4841DCB6" w14:textId="3A3A5B72" w:rsidR="00FE02B4" w:rsidRPr="00FE02B4" w:rsidRDefault="00FE02B4" w:rsidP="0060796F">
      <w:pPr>
        <w:numPr>
          <w:ilvl w:val="0"/>
          <w:numId w:val="6"/>
        </w:numPr>
        <w:spacing w:after="160" w:line="259" w:lineRule="auto"/>
        <w:contextualSpacing/>
        <w:jc w:val="both"/>
        <w:rPr>
          <w:rFonts w:ascii="Calibri" w:eastAsia="Calibri" w:hAnsi="Calibri" w:cs="Calibri"/>
          <w:kern w:val="2"/>
          <w:sz w:val="22"/>
          <w:szCs w:val="22"/>
          <w14:ligatures w14:val="standardContextual"/>
        </w:rPr>
      </w:pPr>
      <w:r w:rsidRPr="00FE02B4">
        <w:rPr>
          <w:rFonts w:ascii="Calibri" w:eastAsia="Calibri" w:hAnsi="Calibri" w:cs="Calibri"/>
          <w:kern w:val="2"/>
          <w:sz w:val="22"/>
          <w:szCs w:val="22"/>
          <w14:ligatures w14:val="standardContextual"/>
        </w:rPr>
        <w:lastRenderedPageBreak/>
        <w:t>Ministry of Public Administration</w:t>
      </w:r>
    </w:p>
    <w:p w14:paraId="21BD195F" w14:textId="35FE7EDE" w:rsidR="00FE02B4" w:rsidRPr="00FE02B4" w:rsidRDefault="00FE02B4" w:rsidP="0060796F">
      <w:pPr>
        <w:numPr>
          <w:ilvl w:val="0"/>
          <w:numId w:val="6"/>
        </w:numPr>
        <w:spacing w:after="160" w:line="259" w:lineRule="auto"/>
        <w:contextualSpacing/>
        <w:jc w:val="both"/>
        <w:rPr>
          <w:rFonts w:ascii="Calibri" w:eastAsia="Calibri" w:hAnsi="Calibri" w:cs="Calibri"/>
          <w:kern w:val="2"/>
          <w:sz w:val="22"/>
          <w:szCs w:val="22"/>
          <w14:ligatures w14:val="standardContextual"/>
        </w:rPr>
      </w:pPr>
      <w:r w:rsidRPr="00FE02B4">
        <w:rPr>
          <w:rFonts w:ascii="Calibri" w:eastAsia="Calibri" w:hAnsi="Calibri" w:cs="Calibri"/>
          <w:kern w:val="2"/>
          <w:sz w:val="22"/>
          <w:szCs w:val="22"/>
          <w14:ligatures w14:val="standardContextual"/>
        </w:rPr>
        <w:t>Ministry of Labor and Social Policy</w:t>
      </w:r>
    </w:p>
    <w:p w14:paraId="6E831086" w14:textId="6F0B79C3" w:rsidR="00FE02B4" w:rsidRPr="00FE02B4" w:rsidRDefault="00FE02B4" w:rsidP="0060796F">
      <w:pPr>
        <w:numPr>
          <w:ilvl w:val="0"/>
          <w:numId w:val="6"/>
        </w:numPr>
        <w:spacing w:after="160" w:line="259" w:lineRule="auto"/>
        <w:contextualSpacing/>
        <w:jc w:val="both"/>
        <w:rPr>
          <w:rFonts w:ascii="Calibri" w:eastAsia="Calibri" w:hAnsi="Calibri" w:cs="Calibri"/>
          <w:kern w:val="2"/>
          <w:sz w:val="22"/>
          <w:szCs w:val="22"/>
          <w14:ligatures w14:val="standardContextual"/>
        </w:rPr>
      </w:pPr>
      <w:r w:rsidRPr="00FE02B4">
        <w:rPr>
          <w:rFonts w:ascii="Calibri" w:eastAsia="Calibri" w:hAnsi="Calibri" w:cs="Calibri"/>
          <w:kern w:val="2"/>
          <w:sz w:val="22"/>
          <w:szCs w:val="22"/>
          <w14:ligatures w14:val="standardContextual"/>
        </w:rPr>
        <w:t>Army of the Republic of North Macedonia</w:t>
      </w:r>
    </w:p>
    <w:p w14:paraId="351DDBAB" w14:textId="3A2161A6" w:rsidR="00FE02B4" w:rsidRPr="00FE02B4" w:rsidRDefault="00FE02B4" w:rsidP="0060796F">
      <w:pPr>
        <w:numPr>
          <w:ilvl w:val="0"/>
          <w:numId w:val="6"/>
        </w:numPr>
        <w:spacing w:after="160" w:line="259" w:lineRule="auto"/>
        <w:contextualSpacing/>
        <w:jc w:val="both"/>
        <w:rPr>
          <w:rFonts w:ascii="Calibri" w:eastAsia="Calibri" w:hAnsi="Calibri" w:cs="Calibri"/>
          <w:kern w:val="2"/>
          <w:sz w:val="22"/>
          <w:szCs w:val="22"/>
          <w14:ligatures w14:val="standardContextual"/>
        </w:rPr>
      </w:pPr>
      <w:r w:rsidRPr="00FE02B4">
        <w:rPr>
          <w:rFonts w:ascii="Calibri" w:eastAsia="Calibri" w:hAnsi="Calibri" w:cs="Calibri"/>
          <w:kern w:val="2"/>
          <w:sz w:val="22"/>
          <w:szCs w:val="22"/>
          <w14:ligatures w14:val="standardContextual"/>
        </w:rPr>
        <w:t>Bureau for Educational Development</w:t>
      </w:r>
    </w:p>
    <w:p w14:paraId="5580F3AE" w14:textId="52796096" w:rsidR="00FE02B4" w:rsidRPr="00FE02B4" w:rsidRDefault="00FE02B4" w:rsidP="0060796F">
      <w:pPr>
        <w:numPr>
          <w:ilvl w:val="0"/>
          <w:numId w:val="6"/>
        </w:numPr>
        <w:spacing w:after="160" w:line="259" w:lineRule="auto"/>
        <w:contextualSpacing/>
        <w:jc w:val="both"/>
        <w:rPr>
          <w:rFonts w:ascii="Calibri" w:eastAsia="Calibri" w:hAnsi="Calibri" w:cs="Calibri"/>
          <w:kern w:val="2"/>
          <w:sz w:val="22"/>
          <w:szCs w:val="22"/>
          <w14:ligatures w14:val="standardContextual"/>
        </w:rPr>
      </w:pPr>
      <w:r w:rsidRPr="00FE02B4">
        <w:rPr>
          <w:rFonts w:ascii="Calibri" w:eastAsia="Calibri" w:hAnsi="Calibri" w:cs="Calibri"/>
          <w:kern w:val="2"/>
          <w:sz w:val="22"/>
          <w:szCs w:val="22"/>
          <w14:ligatures w14:val="standardContextual"/>
        </w:rPr>
        <w:t>Universities:</w:t>
      </w:r>
    </w:p>
    <w:p w14:paraId="4F113BC4" w14:textId="77777777" w:rsidR="00FE02B4" w:rsidRPr="00FE02B4" w:rsidRDefault="00FE02B4" w:rsidP="0060796F">
      <w:pPr>
        <w:numPr>
          <w:ilvl w:val="0"/>
          <w:numId w:val="6"/>
        </w:numPr>
        <w:tabs>
          <w:tab w:val="num" w:pos="720"/>
        </w:tabs>
        <w:spacing w:after="160" w:line="259" w:lineRule="auto"/>
        <w:contextualSpacing/>
        <w:jc w:val="both"/>
        <w:rPr>
          <w:rFonts w:ascii="Calibri" w:eastAsia="Calibri" w:hAnsi="Calibri" w:cs="Calibri"/>
          <w:kern w:val="2"/>
          <w:sz w:val="22"/>
          <w:szCs w:val="22"/>
          <w14:ligatures w14:val="standardContextual"/>
        </w:rPr>
      </w:pPr>
      <w:r w:rsidRPr="00FE02B4">
        <w:rPr>
          <w:rFonts w:ascii="Calibri" w:eastAsia="Calibri" w:hAnsi="Calibri" w:cs="Calibri"/>
          <w:kern w:val="2"/>
          <w:sz w:val="22"/>
          <w:szCs w:val="22"/>
          <w14:ligatures w14:val="standardContextual"/>
        </w:rPr>
        <w:t>Ss. Cyril and Methodius University – Skopje</w:t>
      </w:r>
    </w:p>
    <w:p w14:paraId="632EBB12" w14:textId="77777777" w:rsidR="00FE02B4" w:rsidRPr="00FE02B4" w:rsidRDefault="00FE02B4" w:rsidP="0060796F">
      <w:pPr>
        <w:numPr>
          <w:ilvl w:val="0"/>
          <w:numId w:val="6"/>
        </w:numPr>
        <w:tabs>
          <w:tab w:val="num" w:pos="720"/>
        </w:tabs>
        <w:spacing w:after="160" w:line="259" w:lineRule="auto"/>
        <w:contextualSpacing/>
        <w:jc w:val="both"/>
        <w:rPr>
          <w:rFonts w:ascii="Calibri" w:eastAsia="Calibri" w:hAnsi="Calibri" w:cs="Calibri"/>
          <w:kern w:val="2"/>
          <w:sz w:val="22"/>
          <w:szCs w:val="22"/>
          <w14:ligatures w14:val="standardContextual"/>
        </w:rPr>
      </w:pPr>
      <w:r w:rsidRPr="00FE02B4">
        <w:rPr>
          <w:rFonts w:ascii="Calibri" w:eastAsia="Calibri" w:hAnsi="Calibri" w:cs="Calibri"/>
          <w:kern w:val="2"/>
          <w:sz w:val="22"/>
          <w:szCs w:val="22"/>
          <w14:ligatures w14:val="standardContextual"/>
        </w:rPr>
        <w:t>St. Clement of Ohrid University – Bitola</w:t>
      </w:r>
    </w:p>
    <w:p w14:paraId="12CB9ED2" w14:textId="77777777" w:rsidR="00FE02B4" w:rsidRPr="00FE02B4" w:rsidRDefault="00FE02B4" w:rsidP="0060796F">
      <w:pPr>
        <w:numPr>
          <w:ilvl w:val="0"/>
          <w:numId w:val="6"/>
        </w:numPr>
        <w:tabs>
          <w:tab w:val="num" w:pos="720"/>
        </w:tabs>
        <w:spacing w:after="160" w:line="259" w:lineRule="auto"/>
        <w:contextualSpacing/>
        <w:jc w:val="both"/>
        <w:rPr>
          <w:rFonts w:ascii="Calibri" w:eastAsia="Calibri" w:hAnsi="Calibri" w:cs="Calibri"/>
          <w:kern w:val="2"/>
          <w:sz w:val="22"/>
          <w:szCs w:val="22"/>
          <w14:ligatures w14:val="standardContextual"/>
        </w:rPr>
      </w:pPr>
      <w:r w:rsidRPr="00FE02B4">
        <w:rPr>
          <w:rFonts w:ascii="Calibri" w:eastAsia="Calibri" w:hAnsi="Calibri" w:cs="Calibri"/>
          <w:kern w:val="2"/>
          <w:sz w:val="22"/>
          <w:szCs w:val="22"/>
          <w14:ligatures w14:val="standardContextual"/>
        </w:rPr>
        <w:t>Goce Delchev University – Shtip</w:t>
      </w:r>
    </w:p>
    <w:p w14:paraId="2898ACBE" w14:textId="77777777" w:rsidR="00FE02B4" w:rsidRPr="00FE02B4" w:rsidRDefault="00FE02B4" w:rsidP="0060796F">
      <w:pPr>
        <w:numPr>
          <w:ilvl w:val="0"/>
          <w:numId w:val="6"/>
        </w:numPr>
        <w:tabs>
          <w:tab w:val="num" w:pos="720"/>
        </w:tabs>
        <w:spacing w:after="160" w:line="259" w:lineRule="auto"/>
        <w:contextualSpacing/>
        <w:jc w:val="both"/>
        <w:rPr>
          <w:rFonts w:ascii="Calibri" w:eastAsia="Calibri" w:hAnsi="Calibri" w:cs="Calibri"/>
          <w:kern w:val="2"/>
          <w:sz w:val="22"/>
          <w:szCs w:val="22"/>
          <w14:ligatures w14:val="standardContextual"/>
        </w:rPr>
      </w:pPr>
      <w:r w:rsidRPr="00FE02B4">
        <w:rPr>
          <w:rFonts w:ascii="Calibri" w:eastAsia="Calibri" w:hAnsi="Calibri" w:cs="Calibri"/>
          <w:kern w:val="2"/>
          <w:sz w:val="22"/>
          <w:szCs w:val="22"/>
          <w14:ligatures w14:val="standardContextual"/>
        </w:rPr>
        <w:t>State University of Tetovo</w:t>
      </w:r>
    </w:p>
    <w:p w14:paraId="0427AF52" w14:textId="77777777" w:rsidR="00FE02B4" w:rsidRPr="00FE02B4" w:rsidRDefault="00FE02B4" w:rsidP="0060796F">
      <w:pPr>
        <w:numPr>
          <w:ilvl w:val="0"/>
          <w:numId w:val="6"/>
        </w:numPr>
        <w:tabs>
          <w:tab w:val="num" w:pos="720"/>
        </w:tabs>
        <w:spacing w:after="160" w:line="259" w:lineRule="auto"/>
        <w:contextualSpacing/>
        <w:jc w:val="both"/>
        <w:rPr>
          <w:rFonts w:ascii="Calibri" w:eastAsia="Calibri" w:hAnsi="Calibri" w:cs="Calibri"/>
          <w:kern w:val="2"/>
          <w:sz w:val="22"/>
          <w:szCs w:val="22"/>
          <w14:ligatures w14:val="standardContextual"/>
        </w:rPr>
      </w:pPr>
      <w:r w:rsidRPr="00FE02B4">
        <w:rPr>
          <w:rFonts w:ascii="Calibri" w:eastAsia="Calibri" w:hAnsi="Calibri" w:cs="Calibri"/>
          <w:kern w:val="2"/>
          <w:sz w:val="22"/>
          <w:szCs w:val="22"/>
          <w14:ligatures w14:val="standardContextual"/>
        </w:rPr>
        <w:t>University for Information Science and Technology "St. Paul the Apostle" – Ohrid</w:t>
      </w:r>
    </w:p>
    <w:p w14:paraId="017D9C68" w14:textId="77777777" w:rsidR="00FE02B4" w:rsidRPr="00FE02B4" w:rsidRDefault="00FE02B4" w:rsidP="0060796F">
      <w:pPr>
        <w:numPr>
          <w:ilvl w:val="0"/>
          <w:numId w:val="6"/>
        </w:numPr>
        <w:tabs>
          <w:tab w:val="num" w:pos="720"/>
        </w:tabs>
        <w:spacing w:after="160" w:line="259" w:lineRule="auto"/>
        <w:contextualSpacing/>
        <w:jc w:val="both"/>
        <w:rPr>
          <w:rFonts w:ascii="Calibri" w:eastAsia="Calibri" w:hAnsi="Calibri" w:cs="Calibri"/>
          <w:kern w:val="2"/>
          <w:sz w:val="22"/>
          <w:szCs w:val="22"/>
          <w14:ligatures w14:val="standardContextual"/>
        </w:rPr>
      </w:pPr>
      <w:r w:rsidRPr="00FE02B4">
        <w:rPr>
          <w:rFonts w:ascii="Calibri" w:eastAsia="Calibri" w:hAnsi="Calibri" w:cs="Calibri"/>
          <w:kern w:val="2"/>
          <w:sz w:val="22"/>
          <w:szCs w:val="22"/>
          <w14:ligatures w14:val="standardContextual"/>
        </w:rPr>
        <w:t>Mother Teresa University – Skopje</w:t>
      </w:r>
    </w:p>
    <w:p w14:paraId="4AE5FD6D" w14:textId="77777777" w:rsidR="00FE02B4" w:rsidRPr="00FE02B4" w:rsidRDefault="00FE02B4" w:rsidP="0060796F">
      <w:pPr>
        <w:numPr>
          <w:ilvl w:val="0"/>
          <w:numId w:val="6"/>
        </w:numPr>
        <w:tabs>
          <w:tab w:val="num" w:pos="720"/>
        </w:tabs>
        <w:spacing w:after="160" w:line="259" w:lineRule="auto"/>
        <w:contextualSpacing/>
        <w:jc w:val="both"/>
        <w:rPr>
          <w:rFonts w:ascii="Calibri" w:eastAsia="Calibri" w:hAnsi="Calibri" w:cs="Calibri"/>
          <w:kern w:val="2"/>
          <w:sz w:val="22"/>
          <w:szCs w:val="22"/>
          <w14:ligatures w14:val="standardContextual"/>
        </w:rPr>
      </w:pPr>
      <w:r w:rsidRPr="00FE02B4">
        <w:rPr>
          <w:rFonts w:ascii="Calibri" w:eastAsia="Calibri" w:hAnsi="Calibri" w:cs="Calibri"/>
          <w:kern w:val="2"/>
          <w:sz w:val="22"/>
          <w:szCs w:val="22"/>
          <w14:ligatures w14:val="standardContextual"/>
        </w:rPr>
        <w:t>South East European University – Tetovo</w:t>
      </w:r>
    </w:p>
    <w:p w14:paraId="7438088D" w14:textId="4FF0D0D8" w:rsidR="00FE02B4" w:rsidRPr="00FE02B4" w:rsidRDefault="00FE02B4" w:rsidP="0060796F">
      <w:pPr>
        <w:numPr>
          <w:ilvl w:val="0"/>
          <w:numId w:val="6"/>
        </w:numPr>
        <w:spacing w:after="160" w:line="259" w:lineRule="auto"/>
        <w:contextualSpacing/>
        <w:jc w:val="both"/>
        <w:rPr>
          <w:rFonts w:ascii="Calibri" w:eastAsia="Calibri" w:hAnsi="Calibri" w:cs="Calibri"/>
          <w:kern w:val="2"/>
          <w:sz w:val="22"/>
          <w:szCs w:val="22"/>
          <w14:ligatures w14:val="standardContextual"/>
        </w:rPr>
      </w:pPr>
      <w:r w:rsidRPr="00FE02B4">
        <w:rPr>
          <w:rFonts w:ascii="Calibri" w:eastAsia="Calibri" w:hAnsi="Calibri" w:cs="Calibri"/>
          <w:kern w:val="2"/>
          <w:sz w:val="22"/>
          <w:szCs w:val="22"/>
          <w14:ligatures w14:val="standardContextual"/>
        </w:rPr>
        <w:t>Agency for Electronic Communications, National Computer Incident Response Center, MKD-CIRT</w:t>
      </w:r>
    </w:p>
    <w:p w14:paraId="24ACF93E" w14:textId="42DAEE07" w:rsidR="00FE02B4" w:rsidRPr="00FE02B4" w:rsidRDefault="00FE02B4" w:rsidP="0060796F">
      <w:pPr>
        <w:numPr>
          <w:ilvl w:val="0"/>
          <w:numId w:val="6"/>
        </w:numPr>
        <w:spacing w:after="160" w:line="259" w:lineRule="auto"/>
        <w:contextualSpacing/>
        <w:jc w:val="both"/>
        <w:rPr>
          <w:rFonts w:ascii="Calibri" w:eastAsia="Calibri" w:hAnsi="Calibri" w:cs="Calibri"/>
          <w:kern w:val="2"/>
          <w:sz w:val="22"/>
          <w:szCs w:val="22"/>
          <w14:ligatures w14:val="standardContextual"/>
        </w:rPr>
      </w:pPr>
      <w:r w:rsidRPr="00FE02B4">
        <w:rPr>
          <w:rFonts w:ascii="Calibri" w:eastAsia="Calibri" w:hAnsi="Calibri" w:cs="Calibri"/>
          <w:kern w:val="2"/>
          <w:sz w:val="22"/>
          <w:szCs w:val="22"/>
          <w14:ligatures w14:val="standardContextual"/>
        </w:rPr>
        <w:t>Crisis Management Center</w:t>
      </w:r>
    </w:p>
    <w:p w14:paraId="1AE28848" w14:textId="62D2A54B" w:rsidR="00FE02B4" w:rsidRPr="00FE02B4" w:rsidRDefault="00FE02B4" w:rsidP="0060796F">
      <w:pPr>
        <w:numPr>
          <w:ilvl w:val="0"/>
          <w:numId w:val="6"/>
        </w:numPr>
        <w:spacing w:after="160" w:line="259" w:lineRule="auto"/>
        <w:contextualSpacing/>
        <w:jc w:val="both"/>
        <w:rPr>
          <w:rFonts w:ascii="Calibri" w:eastAsia="Calibri" w:hAnsi="Calibri" w:cs="Calibri"/>
          <w:kern w:val="2"/>
          <w:sz w:val="22"/>
          <w:szCs w:val="22"/>
          <w14:ligatures w14:val="standardContextual"/>
        </w:rPr>
      </w:pPr>
      <w:r w:rsidRPr="00FE02B4">
        <w:rPr>
          <w:rFonts w:ascii="Calibri" w:eastAsia="Calibri" w:hAnsi="Calibri" w:cs="Calibri"/>
          <w:kern w:val="2"/>
          <w:sz w:val="22"/>
          <w:szCs w:val="22"/>
          <w14:ligatures w14:val="standardContextual"/>
        </w:rPr>
        <w:t>Personal Data Protection Agency</w:t>
      </w:r>
    </w:p>
    <w:p w14:paraId="7F92F3F1" w14:textId="68114A75" w:rsidR="00FE02B4" w:rsidRPr="00FE02B4" w:rsidRDefault="00FE02B4" w:rsidP="0060796F">
      <w:pPr>
        <w:numPr>
          <w:ilvl w:val="0"/>
          <w:numId w:val="6"/>
        </w:numPr>
        <w:spacing w:after="160" w:line="259" w:lineRule="auto"/>
        <w:contextualSpacing/>
        <w:jc w:val="both"/>
        <w:rPr>
          <w:rFonts w:ascii="Calibri" w:eastAsia="Calibri" w:hAnsi="Calibri" w:cs="Calibri"/>
          <w:kern w:val="2"/>
          <w:sz w:val="22"/>
          <w:szCs w:val="22"/>
          <w14:ligatures w14:val="standardContextual"/>
        </w:rPr>
      </w:pPr>
      <w:r w:rsidRPr="00FE02B4">
        <w:rPr>
          <w:rFonts w:ascii="Calibri" w:eastAsia="Calibri" w:hAnsi="Calibri" w:cs="Calibri"/>
          <w:kern w:val="2"/>
          <w:sz w:val="22"/>
          <w:szCs w:val="22"/>
          <w14:ligatures w14:val="standardContextual"/>
        </w:rPr>
        <w:t>National Security Agency</w:t>
      </w:r>
    </w:p>
    <w:p w14:paraId="43A550D3" w14:textId="19347890" w:rsidR="00FE02B4" w:rsidRPr="00FE02B4" w:rsidRDefault="00FE02B4" w:rsidP="0060796F">
      <w:pPr>
        <w:numPr>
          <w:ilvl w:val="0"/>
          <w:numId w:val="6"/>
        </w:numPr>
        <w:spacing w:after="160" w:line="259" w:lineRule="auto"/>
        <w:contextualSpacing/>
        <w:jc w:val="both"/>
        <w:rPr>
          <w:rFonts w:ascii="Calibri" w:eastAsia="Calibri" w:hAnsi="Calibri" w:cs="Calibri"/>
          <w:kern w:val="2"/>
          <w:sz w:val="22"/>
          <w:szCs w:val="22"/>
          <w14:ligatures w14:val="standardContextual"/>
        </w:rPr>
      </w:pPr>
      <w:r w:rsidRPr="00FE02B4">
        <w:rPr>
          <w:rFonts w:ascii="Calibri" w:eastAsia="Calibri" w:hAnsi="Calibri" w:cs="Calibri"/>
          <w:kern w:val="2"/>
          <w:sz w:val="22"/>
          <w:szCs w:val="22"/>
          <w14:ligatures w14:val="standardContextual"/>
        </w:rPr>
        <w:t>Directorate for Security of Classified Information</w:t>
      </w:r>
    </w:p>
    <w:p w14:paraId="381A7443" w14:textId="3876E347" w:rsidR="00FE02B4" w:rsidRPr="00FE02B4" w:rsidRDefault="00FE02B4" w:rsidP="0060796F">
      <w:pPr>
        <w:numPr>
          <w:ilvl w:val="0"/>
          <w:numId w:val="6"/>
        </w:numPr>
        <w:spacing w:after="160" w:line="259" w:lineRule="auto"/>
        <w:contextualSpacing/>
        <w:jc w:val="both"/>
        <w:rPr>
          <w:rFonts w:ascii="Calibri" w:eastAsia="Calibri" w:hAnsi="Calibri" w:cs="Calibri"/>
          <w:kern w:val="2"/>
          <w:sz w:val="22"/>
          <w:szCs w:val="22"/>
          <w14:ligatures w14:val="standardContextual"/>
        </w:rPr>
      </w:pPr>
      <w:r w:rsidRPr="00FE02B4">
        <w:rPr>
          <w:rFonts w:ascii="Calibri" w:eastAsia="Calibri" w:hAnsi="Calibri" w:cs="Calibri"/>
          <w:kern w:val="2"/>
          <w:sz w:val="22"/>
          <w:szCs w:val="22"/>
          <w14:ligatures w14:val="standardContextual"/>
        </w:rPr>
        <w:t>Intelligence Agency</w:t>
      </w:r>
    </w:p>
    <w:p w14:paraId="69EAFE5C" w14:textId="7D42CF01" w:rsidR="00FE02B4" w:rsidRPr="00FE02B4" w:rsidRDefault="00FE02B4" w:rsidP="0060796F">
      <w:pPr>
        <w:numPr>
          <w:ilvl w:val="0"/>
          <w:numId w:val="6"/>
        </w:numPr>
        <w:spacing w:after="160" w:line="259" w:lineRule="auto"/>
        <w:contextualSpacing/>
        <w:jc w:val="both"/>
        <w:rPr>
          <w:rFonts w:ascii="Calibri" w:eastAsia="Calibri" w:hAnsi="Calibri" w:cs="Calibri"/>
          <w:kern w:val="2"/>
          <w:sz w:val="22"/>
          <w:szCs w:val="22"/>
          <w14:ligatures w14:val="standardContextual"/>
        </w:rPr>
      </w:pPr>
      <w:r w:rsidRPr="00FE02B4">
        <w:rPr>
          <w:rFonts w:ascii="Calibri" w:eastAsia="Calibri" w:hAnsi="Calibri" w:cs="Calibri"/>
          <w:kern w:val="2"/>
          <w:sz w:val="22"/>
          <w:szCs w:val="22"/>
          <w14:ligatures w14:val="standardContextual"/>
        </w:rPr>
        <w:t>Academy for Judges and Public Prosecutors</w:t>
      </w:r>
    </w:p>
    <w:p w14:paraId="44750D03" w14:textId="2EB5B85D" w:rsidR="00FE02B4" w:rsidRPr="009A5BA3" w:rsidRDefault="00FE02B4" w:rsidP="0060796F">
      <w:pPr>
        <w:numPr>
          <w:ilvl w:val="0"/>
          <w:numId w:val="6"/>
        </w:numPr>
        <w:spacing w:after="160" w:line="259" w:lineRule="auto"/>
        <w:contextualSpacing/>
        <w:jc w:val="both"/>
        <w:rPr>
          <w:rFonts w:ascii="Calibri" w:eastAsia="Calibri" w:hAnsi="Calibri" w:cs="Calibri"/>
          <w:kern w:val="2"/>
          <w:sz w:val="22"/>
          <w:szCs w:val="22"/>
          <w:lang w:val="mk-MK"/>
          <w14:ligatures w14:val="standardContextual"/>
        </w:rPr>
      </w:pPr>
      <w:r w:rsidRPr="00FE02B4">
        <w:rPr>
          <w:rFonts w:ascii="Calibri" w:eastAsia="Calibri" w:hAnsi="Calibri" w:cs="Calibri"/>
          <w:kern w:val="2"/>
          <w:sz w:val="22"/>
          <w:szCs w:val="22"/>
          <w14:ligatures w14:val="standardContextual"/>
        </w:rPr>
        <w:t>Ministry of Local Self-Government</w:t>
      </w:r>
    </w:p>
    <w:p w14:paraId="14A67521" w14:textId="77777777" w:rsidR="00F0332F" w:rsidRPr="009A5BA3" w:rsidRDefault="00F0332F" w:rsidP="000707ED">
      <w:pPr>
        <w:spacing w:after="160" w:line="259" w:lineRule="auto"/>
        <w:ind w:left="720"/>
        <w:contextualSpacing/>
        <w:jc w:val="both"/>
        <w:rPr>
          <w:rFonts w:ascii="Calibri" w:eastAsia="Calibri" w:hAnsi="Calibri" w:cs="Calibri"/>
          <w:kern w:val="2"/>
          <w:sz w:val="22"/>
          <w:szCs w:val="22"/>
          <w:lang w:val="mk-MK"/>
          <w14:ligatures w14:val="standardContextual"/>
        </w:rPr>
      </w:pPr>
    </w:p>
    <w:p w14:paraId="6AED57D2" w14:textId="52680DDB" w:rsidR="00DF1CE2" w:rsidRPr="00A23FBB" w:rsidRDefault="00FE02B4" w:rsidP="0060796F">
      <w:pPr>
        <w:keepNext/>
        <w:keepLines/>
        <w:numPr>
          <w:ilvl w:val="0"/>
          <w:numId w:val="13"/>
        </w:numPr>
        <w:spacing w:before="240" w:line="259" w:lineRule="auto"/>
        <w:jc w:val="both"/>
        <w:outlineLvl w:val="0"/>
        <w:rPr>
          <w:rFonts w:ascii="Calibri" w:hAnsi="Calibri" w:cs="Calibri"/>
          <w:lang w:val="mk-MK"/>
        </w:rPr>
      </w:pPr>
      <w:bookmarkStart w:id="317" w:name="_Toc190335137"/>
      <w:r>
        <w:rPr>
          <w:rFonts w:ascii="Calibri" w:hAnsi="Calibri" w:cs="Calibri"/>
          <w:color w:val="2F5496"/>
          <w:kern w:val="2"/>
          <w:sz w:val="32"/>
          <w:szCs w:val="32"/>
          <w14:ligatures w14:val="standardContextual"/>
        </w:rPr>
        <w:t>Risk Management</w:t>
      </w:r>
      <w:bookmarkEnd w:id="317"/>
    </w:p>
    <w:p w14:paraId="23849D4D" w14:textId="290AC3B7" w:rsidR="00FE02B4" w:rsidRPr="00FE02B4" w:rsidRDefault="00FE02B4" w:rsidP="00FE02B4">
      <w:pPr>
        <w:spacing w:after="160" w:line="259" w:lineRule="auto"/>
        <w:jc w:val="both"/>
        <w:rPr>
          <w:rFonts w:ascii="Calibri" w:eastAsia="Calibri" w:hAnsi="Calibri" w:cs="Calibri"/>
          <w:kern w:val="2"/>
          <w:sz w:val="22"/>
          <w:szCs w:val="22"/>
          <w14:ligatures w14:val="standardContextual"/>
        </w:rPr>
      </w:pPr>
      <w:r w:rsidRPr="00FE02B4">
        <w:rPr>
          <w:rFonts w:ascii="Calibri" w:eastAsia="Calibri" w:hAnsi="Calibri" w:cs="Calibri"/>
          <w:kern w:val="2"/>
          <w:sz w:val="22"/>
          <w:szCs w:val="22"/>
          <w14:ligatures w14:val="standardContextual"/>
        </w:rPr>
        <w:t xml:space="preserve">This chapter identifies the key risks at the highest level. It is recommended that, during the implementation of each specific activity under the Cybersecurity Strategy 2025–2028, the responsible entity maintains a dedicated risk register. This will enable the anticipation of steps to mitigate individual </w:t>
      </w:r>
      <w:r w:rsidR="00E542E2" w:rsidRPr="00FE02B4">
        <w:rPr>
          <w:rFonts w:ascii="Calibri" w:eastAsia="Calibri" w:hAnsi="Calibri" w:cs="Calibri"/>
          <w:kern w:val="2"/>
          <w:sz w:val="22"/>
          <w:szCs w:val="22"/>
          <w14:ligatures w14:val="standardContextual"/>
        </w:rPr>
        <w:t>risks and</w:t>
      </w:r>
      <w:r w:rsidRPr="00FE02B4">
        <w:rPr>
          <w:rFonts w:ascii="Calibri" w:eastAsia="Calibri" w:hAnsi="Calibri" w:cs="Calibri"/>
          <w:kern w:val="2"/>
          <w:sz w:val="22"/>
          <w:szCs w:val="22"/>
          <w14:ligatures w14:val="standardContextual"/>
        </w:rPr>
        <w:t xml:space="preserve"> based on the probability of occurrence and the impact on the implementation of the respective activity, appropriate actions and financial resources will be planned to minimize the effect of those risks.</w:t>
      </w:r>
    </w:p>
    <w:p w14:paraId="319365FF" w14:textId="77777777" w:rsidR="00FE02B4" w:rsidRPr="00FE02B4" w:rsidRDefault="00FE02B4" w:rsidP="00FE02B4">
      <w:pPr>
        <w:spacing w:after="160" w:line="259" w:lineRule="auto"/>
        <w:jc w:val="both"/>
        <w:rPr>
          <w:rFonts w:ascii="Calibri" w:eastAsia="Calibri" w:hAnsi="Calibri" w:cs="Calibri"/>
          <w:b/>
          <w:bCs/>
          <w:kern w:val="2"/>
          <w:sz w:val="22"/>
          <w:szCs w:val="22"/>
          <w14:ligatures w14:val="standardContextual"/>
        </w:rPr>
      </w:pPr>
      <w:r w:rsidRPr="00FE02B4">
        <w:rPr>
          <w:rFonts w:ascii="Calibri" w:eastAsia="Calibri" w:hAnsi="Calibri" w:cs="Calibri"/>
          <w:b/>
          <w:bCs/>
          <w:kern w:val="2"/>
          <w:sz w:val="22"/>
          <w:szCs w:val="22"/>
          <w14:ligatures w14:val="standardContextual"/>
        </w:rPr>
        <w:t>Risk 1: Lack of Support for the Implementation of the Cybersecurity Strategy 2025–2028</w:t>
      </w:r>
    </w:p>
    <w:p w14:paraId="7EBCA500" w14:textId="77777777" w:rsidR="00FE02B4" w:rsidRPr="00FE02B4" w:rsidRDefault="00FE02B4" w:rsidP="00FE02B4">
      <w:pPr>
        <w:spacing w:after="160" w:line="259" w:lineRule="auto"/>
        <w:jc w:val="both"/>
        <w:rPr>
          <w:rFonts w:ascii="Calibri" w:eastAsia="Calibri" w:hAnsi="Calibri" w:cs="Calibri"/>
          <w:kern w:val="2"/>
          <w:sz w:val="22"/>
          <w:szCs w:val="22"/>
          <w14:ligatures w14:val="standardContextual"/>
        </w:rPr>
      </w:pPr>
      <w:r w:rsidRPr="00FE02B4">
        <w:rPr>
          <w:rFonts w:ascii="Calibri" w:eastAsia="Calibri" w:hAnsi="Calibri" w:cs="Calibri"/>
          <w:kern w:val="2"/>
          <w:sz w:val="22"/>
          <w:szCs w:val="22"/>
          <w14:ligatures w14:val="standardContextual"/>
        </w:rPr>
        <w:t>The absence of political support from all stakeholders and relevant actors in the process of fully establishing cybersecurity management structures in the country, as envisaged in the Cybersecurity Strategy 2025–2028, is a critical risk to fulfilling the commitments of the Strategy.</w:t>
      </w:r>
      <w:r w:rsidRPr="00FE02B4">
        <w:rPr>
          <w:rFonts w:ascii="Calibri" w:eastAsia="Calibri" w:hAnsi="Calibri" w:cs="Calibri"/>
          <w:kern w:val="2"/>
          <w:sz w:val="22"/>
          <w:szCs w:val="22"/>
          <w14:ligatures w14:val="standardContextual"/>
        </w:rPr>
        <w:br/>
        <w:t>To mitigate this risk, full political support and strong coordination among all actors in the process of creating and establishing cybersecurity management structures are necessary. These structures are the foundation for achieving the strategic objectives, particularly in establishing a robust and secure cyber environment that is resilient to cyber risks and capable of effectively responding to potential cyberattacks.</w:t>
      </w:r>
    </w:p>
    <w:p w14:paraId="2612E823" w14:textId="77777777" w:rsidR="00FE02B4" w:rsidRPr="00FE02B4" w:rsidRDefault="00FE02B4" w:rsidP="00FE02B4">
      <w:pPr>
        <w:spacing w:after="160" w:line="259" w:lineRule="auto"/>
        <w:jc w:val="both"/>
        <w:rPr>
          <w:rFonts w:ascii="Calibri" w:eastAsia="Calibri" w:hAnsi="Calibri" w:cs="Calibri"/>
          <w:b/>
          <w:bCs/>
          <w:kern w:val="2"/>
          <w:sz w:val="22"/>
          <w:szCs w:val="22"/>
          <w14:ligatures w14:val="standardContextual"/>
        </w:rPr>
      </w:pPr>
      <w:r w:rsidRPr="00FE02B4">
        <w:rPr>
          <w:rFonts w:ascii="Calibri" w:eastAsia="Calibri" w:hAnsi="Calibri" w:cs="Calibri"/>
          <w:b/>
          <w:bCs/>
          <w:kern w:val="2"/>
          <w:sz w:val="22"/>
          <w:szCs w:val="22"/>
          <w14:ligatures w14:val="standardContextual"/>
        </w:rPr>
        <w:t>Risk 2: Lack of Financial Resources</w:t>
      </w:r>
    </w:p>
    <w:p w14:paraId="3E60595C" w14:textId="77777777" w:rsidR="00FE02B4" w:rsidRPr="00FE02B4" w:rsidRDefault="00FE02B4" w:rsidP="00FE02B4">
      <w:pPr>
        <w:spacing w:after="160" w:line="259" w:lineRule="auto"/>
        <w:jc w:val="both"/>
        <w:rPr>
          <w:rFonts w:ascii="Calibri" w:eastAsia="Calibri" w:hAnsi="Calibri" w:cs="Calibri"/>
          <w:kern w:val="2"/>
          <w:sz w:val="22"/>
          <w:szCs w:val="22"/>
          <w14:ligatures w14:val="standardContextual"/>
        </w:rPr>
      </w:pPr>
      <w:r w:rsidRPr="00FE02B4">
        <w:rPr>
          <w:rFonts w:ascii="Calibri" w:eastAsia="Calibri" w:hAnsi="Calibri" w:cs="Calibri"/>
          <w:kern w:val="2"/>
          <w:sz w:val="22"/>
          <w:szCs w:val="22"/>
          <w14:ligatures w14:val="standardContextual"/>
        </w:rPr>
        <w:t>Given the current state of the country and the budgets available to state institutions, there is a real risk of insufficient budgetary resources for implementing the Cybersecurity Strategy 2025–2028.</w:t>
      </w:r>
      <w:r w:rsidRPr="00FE02B4">
        <w:rPr>
          <w:rFonts w:ascii="Calibri" w:eastAsia="Calibri" w:hAnsi="Calibri" w:cs="Calibri"/>
          <w:kern w:val="2"/>
          <w:sz w:val="22"/>
          <w:szCs w:val="22"/>
          <w14:ligatures w14:val="standardContextual"/>
        </w:rPr>
        <w:br/>
        <w:t>To address this risk, regular prioritization of activities will be conducted, and, if necessary, reallocation of planned budgetary funds will be made to implement the highest-priority measures and tasks. Additionally, where applicable, efforts will be made to seek additional donor support for the realization of these tasks.</w:t>
      </w:r>
    </w:p>
    <w:p w14:paraId="115105AD" w14:textId="77777777" w:rsidR="00FE02B4" w:rsidRPr="00FE02B4" w:rsidRDefault="00FE02B4" w:rsidP="00FE02B4">
      <w:pPr>
        <w:spacing w:after="160" w:line="259" w:lineRule="auto"/>
        <w:jc w:val="both"/>
        <w:rPr>
          <w:rFonts w:ascii="Calibri" w:eastAsia="Calibri" w:hAnsi="Calibri" w:cs="Calibri"/>
          <w:b/>
          <w:bCs/>
          <w:kern w:val="2"/>
          <w:sz w:val="22"/>
          <w:szCs w:val="22"/>
          <w14:ligatures w14:val="standardContextual"/>
        </w:rPr>
      </w:pPr>
      <w:r w:rsidRPr="00FE02B4">
        <w:rPr>
          <w:rFonts w:ascii="Calibri" w:eastAsia="Calibri" w:hAnsi="Calibri" w:cs="Calibri"/>
          <w:b/>
          <w:bCs/>
          <w:kern w:val="2"/>
          <w:sz w:val="22"/>
          <w:szCs w:val="22"/>
          <w14:ligatures w14:val="standardContextual"/>
        </w:rPr>
        <w:lastRenderedPageBreak/>
        <w:t>Risk 3: Shortage of Human Resources and Cybersecurity Experts</w:t>
      </w:r>
    </w:p>
    <w:p w14:paraId="6C537CDC" w14:textId="77777777" w:rsidR="00FE02B4" w:rsidRPr="00FE02B4" w:rsidRDefault="00FE02B4" w:rsidP="00FE02B4">
      <w:pPr>
        <w:spacing w:after="160" w:line="259" w:lineRule="auto"/>
        <w:jc w:val="both"/>
        <w:rPr>
          <w:rFonts w:ascii="Calibri" w:eastAsia="Calibri" w:hAnsi="Calibri" w:cs="Calibri"/>
          <w:kern w:val="2"/>
          <w:sz w:val="22"/>
          <w:szCs w:val="22"/>
          <w14:ligatures w14:val="standardContextual"/>
        </w:rPr>
      </w:pPr>
      <w:r w:rsidRPr="00FE02B4">
        <w:rPr>
          <w:rFonts w:ascii="Calibri" w:eastAsia="Calibri" w:hAnsi="Calibri" w:cs="Calibri"/>
          <w:kern w:val="2"/>
          <w:sz w:val="22"/>
          <w:szCs w:val="22"/>
          <w14:ligatures w14:val="standardContextual"/>
        </w:rPr>
        <w:t>The shortage of qualified and professional ICT personnel, particularly cybersecurity professionals, is increasingly pronounced not only in the country but also across the region and beyond. This presents a significant risk to achieving certain objectives of the Cybersecurity Strategy 2025–2028.</w:t>
      </w:r>
      <w:r w:rsidRPr="00FE02B4">
        <w:rPr>
          <w:rFonts w:ascii="Calibri" w:eastAsia="Calibri" w:hAnsi="Calibri" w:cs="Calibri"/>
          <w:kern w:val="2"/>
          <w:sz w:val="22"/>
          <w:szCs w:val="22"/>
          <w14:ligatures w14:val="standardContextual"/>
        </w:rPr>
        <w:br/>
        <w:t>To mitigate this risk, the Government of the Republic of North Macedonia will work on finding modalities to attract and retain cybersecurity professionals while simultaneously fostering an increased level of innovation activities among businesses. Additionally, as an important objective of the Cybersecurity Strategy 2025–2028, the Government and state institutions will focus on training, specialization, and retraining of existing human resources to enhance their professional capabilities for working in the field of cybersecurity.</w:t>
      </w:r>
    </w:p>
    <w:p w14:paraId="59E9FAE8" w14:textId="77777777" w:rsidR="00FE02B4" w:rsidRPr="00FE02B4" w:rsidRDefault="00FE02B4" w:rsidP="00FE02B4">
      <w:pPr>
        <w:spacing w:after="160" w:line="259" w:lineRule="auto"/>
        <w:jc w:val="both"/>
        <w:rPr>
          <w:rFonts w:ascii="Calibri" w:eastAsia="Calibri" w:hAnsi="Calibri" w:cs="Calibri"/>
          <w:b/>
          <w:bCs/>
          <w:kern w:val="2"/>
          <w:sz w:val="22"/>
          <w:szCs w:val="22"/>
          <w14:ligatures w14:val="standardContextual"/>
        </w:rPr>
      </w:pPr>
      <w:r w:rsidRPr="00FE02B4">
        <w:rPr>
          <w:rFonts w:ascii="Calibri" w:eastAsia="Calibri" w:hAnsi="Calibri" w:cs="Calibri"/>
          <w:b/>
          <w:bCs/>
          <w:kern w:val="2"/>
          <w:sz w:val="22"/>
          <w:szCs w:val="22"/>
          <w14:ligatures w14:val="standardContextual"/>
        </w:rPr>
        <w:t>Risk 4: Global Crises and Natural Disasters</w:t>
      </w:r>
    </w:p>
    <w:p w14:paraId="64F17122" w14:textId="5665373B" w:rsidR="00A23FBB" w:rsidRPr="00E542E2" w:rsidRDefault="00FE02B4" w:rsidP="00F84C79">
      <w:pPr>
        <w:spacing w:after="160" w:line="259" w:lineRule="auto"/>
        <w:jc w:val="both"/>
        <w:rPr>
          <w:rFonts w:ascii="Calibri" w:eastAsia="Calibri" w:hAnsi="Calibri" w:cs="Calibri"/>
          <w:kern w:val="2"/>
          <w:sz w:val="22"/>
          <w:szCs w:val="22"/>
          <w14:ligatures w14:val="standardContextual"/>
        </w:rPr>
      </w:pPr>
      <w:r w:rsidRPr="00FE02B4">
        <w:rPr>
          <w:rFonts w:ascii="Calibri" w:eastAsia="Calibri" w:hAnsi="Calibri" w:cs="Calibri"/>
          <w:kern w:val="2"/>
          <w:sz w:val="22"/>
          <w:szCs w:val="22"/>
          <w14:ligatures w14:val="standardContextual"/>
        </w:rPr>
        <w:t>Global economic, security, and health crises, as well as natural disasters (earthquakes, floods, wildfires), pose a risk that, if they occur, could have a significant impact and a negative effect on achieving the objectives of the Cybersecurity Strategy 2025–2028.</w:t>
      </w:r>
      <w:r w:rsidRPr="00FE02B4">
        <w:rPr>
          <w:rFonts w:ascii="Calibri" w:eastAsia="Calibri" w:hAnsi="Calibri" w:cs="Calibri"/>
          <w:kern w:val="2"/>
          <w:sz w:val="22"/>
          <w:szCs w:val="22"/>
          <w14:ligatures w14:val="standardContextual"/>
        </w:rPr>
        <w:br/>
        <w:t>Since global crises and natural disasters are difficult to predict and even harder to control, it is essential for the Government of the Republic of North Macedonia to implement preventive measures that will facilitate crisis management should such incidents occur. This includes well-defined operational procedures for handling large-scale crises and incidents, ensuring business continuity, and training personnel to operate effectively in crisis situations</w:t>
      </w:r>
      <w:r w:rsidR="00E542E2">
        <w:rPr>
          <w:rFonts w:ascii="Calibri" w:eastAsia="Calibri" w:hAnsi="Calibri" w:cs="Calibri"/>
          <w:kern w:val="2"/>
          <w:sz w:val="22"/>
          <w:szCs w:val="22"/>
          <w14:ligatures w14:val="standardContextual"/>
        </w:rPr>
        <w:t>.</w:t>
      </w:r>
    </w:p>
    <w:p w14:paraId="70D8450F" w14:textId="6CA30B4A" w:rsidR="00F84C79" w:rsidRPr="00E542E2" w:rsidRDefault="00E542E2" w:rsidP="00F84C79">
      <w:pPr>
        <w:spacing w:after="160" w:line="259" w:lineRule="auto"/>
        <w:jc w:val="both"/>
        <w:rPr>
          <w:rFonts w:ascii="Calibri" w:eastAsia="Calibri" w:hAnsi="Calibri" w:cs="Calibri"/>
          <w:b/>
          <w:bCs/>
          <w:kern w:val="2"/>
          <w:sz w:val="22"/>
          <w:szCs w:val="22"/>
          <w14:ligatures w14:val="standardContextual"/>
        </w:rPr>
      </w:pPr>
      <w:r>
        <w:rPr>
          <w:rFonts w:ascii="Calibri" w:eastAsia="Calibri" w:hAnsi="Calibri" w:cs="Calibri"/>
          <w:b/>
          <w:bCs/>
          <w:kern w:val="2"/>
          <w:sz w:val="22"/>
          <w:szCs w:val="22"/>
          <w14:ligatures w14:val="standardContextual"/>
        </w:rPr>
        <w:t>Template No</w:t>
      </w:r>
      <w:r w:rsidR="00F84C79" w:rsidRPr="00A77F8B">
        <w:rPr>
          <w:rFonts w:ascii="Calibri" w:eastAsia="Calibri" w:hAnsi="Calibri" w:cs="Calibri"/>
          <w:b/>
          <w:bCs/>
          <w:kern w:val="2"/>
          <w:sz w:val="22"/>
          <w:szCs w:val="22"/>
          <w:lang w:val="mk-MK"/>
          <w14:ligatures w14:val="standardContextual"/>
        </w:rPr>
        <w:t xml:space="preserve">. 4, </w:t>
      </w:r>
      <w:r>
        <w:rPr>
          <w:rFonts w:ascii="Calibri" w:eastAsia="Calibri" w:hAnsi="Calibri" w:cs="Calibri"/>
          <w:b/>
          <w:bCs/>
          <w:kern w:val="2"/>
          <w:sz w:val="22"/>
          <w:szCs w:val="22"/>
          <w14:ligatures w14:val="standardContextual"/>
        </w:rPr>
        <w:t xml:space="preserve">RISK IDENTIFICATION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3"/>
        <w:gridCol w:w="2256"/>
        <w:gridCol w:w="2231"/>
        <w:gridCol w:w="2316"/>
      </w:tblGrid>
      <w:tr w:rsidR="009970E0" w:rsidRPr="00A45E6F" w14:paraId="69D5D34C" w14:textId="77777777" w:rsidTr="00EC2C26">
        <w:tc>
          <w:tcPr>
            <w:tcW w:w="2262" w:type="dxa"/>
            <w:tcBorders>
              <w:top w:val="single" w:sz="4" w:space="0" w:color="auto"/>
              <w:left w:val="single" w:sz="4" w:space="0" w:color="auto"/>
              <w:bottom w:val="single" w:sz="4" w:space="0" w:color="auto"/>
              <w:right w:val="single" w:sz="4" w:space="0" w:color="auto"/>
            </w:tcBorders>
            <w:hideMark/>
          </w:tcPr>
          <w:p w14:paraId="70271692" w14:textId="1265D389" w:rsidR="009970E0" w:rsidRPr="00E542E2" w:rsidRDefault="00E542E2" w:rsidP="00EC2C26">
            <w:pPr>
              <w:spacing w:after="160" w:line="256" w:lineRule="auto"/>
              <w:jc w:val="center"/>
              <w:rPr>
                <w:rFonts w:asciiTheme="minorHAnsi" w:hAnsiTheme="minorHAnsi" w:cstheme="minorHAnsi"/>
                <w:b/>
                <w:sz w:val="22"/>
                <w:szCs w:val="22"/>
              </w:rPr>
            </w:pPr>
            <w:r>
              <w:rPr>
                <w:rFonts w:asciiTheme="minorHAnsi" w:hAnsiTheme="minorHAnsi" w:cstheme="minorHAnsi"/>
                <w:b/>
                <w:sz w:val="22"/>
                <w:szCs w:val="22"/>
              </w:rPr>
              <w:t>RISK</w:t>
            </w:r>
          </w:p>
        </w:tc>
        <w:tc>
          <w:tcPr>
            <w:tcW w:w="2324" w:type="dxa"/>
            <w:tcBorders>
              <w:top w:val="single" w:sz="4" w:space="0" w:color="auto"/>
              <w:left w:val="single" w:sz="4" w:space="0" w:color="auto"/>
              <w:bottom w:val="single" w:sz="4" w:space="0" w:color="auto"/>
              <w:right w:val="single" w:sz="4" w:space="0" w:color="auto"/>
            </w:tcBorders>
            <w:hideMark/>
          </w:tcPr>
          <w:p w14:paraId="2699DD85" w14:textId="6A51FA66" w:rsidR="009970E0" w:rsidRPr="00E542E2" w:rsidRDefault="00E542E2" w:rsidP="00EC2C26">
            <w:pPr>
              <w:spacing w:after="160" w:line="256" w:lineRule="auto"/>
              <w:jc w:val="center"/>
              <w:rPr>
                <w:rFonts w:asciiTheme="minorHAnsi" w:hAnsiTheme="minorHAnsi" w:cstheme="minorHAnsi"/>
                <w:b/>
                <w:sz w:val="22"/>
                <w:szCs w:val="22"/>
              </w:rPr>
            </w:pPr>
            <w:r w:rsidRPr="00E542E2">
              <w:rPr>
                <w:rFonts w:asciiTheme="minorHAnsi" w:hAnsiTheme="minorHAnsi" w:cstheme="minorHAnsi"/>
                <w:b/>
                <w:sz w:val="22"/>
                <w:szCs w:val="22"/>
              </w:rPr>
              <w:t>PROBABILITY OF RISK OCCURRENCE</w:t>
            </w:r>
          </w:p>
        </w:tc>
        <w:tc>
          <w:tcPr>
            <w:tcW w:w="2312" w:type="dxa"/>
            <w:tcBorders>
              <w:top w:val="single" w:sz="4" w:space="0" w:color="auto"/>
              <w:left w:val="single" w:sz="4" w:space="0" w:color="auto"/>
              <w:bottom w:val="single" w:sz="4" w:space="0" w:color="auto"/>
              <w:right w:val="single" w:sz="4" w:space="0" w:color="auto"/>
            </w:tcBorders>
            <w:hideMark/>
          </w:tcPr>
          <w:p w14:paraId="77D4022B" w14:textId="639FD04B" w:rsidR="009970E0" w:rsidRPr="00E542E2" w:rsidRDefault="00E542E2" w:rsidP="00EC2C26">
            <w:pPr>
              <w:spacing w:after="160" w:line="256" w:lineRule="auto"/>
              <w:jc w:val="center"/>
              <w:rPr>
                <w:rFonts w:asciiTheme="minorHAnsi" w:hAnsiTheme="minorHAnsi" w:cstheme="minorHAnsi"/>
                <w:b/>
                <w:sz w:val="22"/>
                <w:szCs w:val="22"/>
              </w:rPr>
            </w:pPr>
            <w:r w:rsidRPr="00E542E2">
              <w:rPr>
                <w:rFonts w:asciiTheme="minorHAnsi" w:hAnsiTheme="minorHAnsi" w:cstheme="minorHAnsi"/>
                <w:b/>
                <w:sz w:val="22"/>
                <w:szCs w:val="22"/>
              </w:rPr>
              <w:t>IMPACT OF THE RISK ON ACHIEVING THE OBJECTIVES</w:t>
            </w:r>
          </w:p>
        </w:tc>
        <w:tc>
          <w:tcPr>
            <w:tcW w:w="2388" w:type="dxa"/>
            <w:tcBorders>
              <w:top w:val="single" w:sz="4" w:space="0" w:color="auto"/>
              <w:left w:val="single" w:sz="4" w:space="0" w:color="auto"/>
              <w:bottom w:val="single" w:sz="4" w:space="0" w:color="auto"/>
              <w:right w:val="single" w:sz="4" w:space="0" w:color="auto"/>
            </w:tcBorders>
            <w:hideMark/>
          </w:tcPr>
          <w:p w14:paraId="1B641712" w14:textId="0B02BEA1" w:rsidR="009970E0" w:rsidRPr="00A45E6F" w:rsidRDefault="00E542E2" w:rsidP="00EC2C26">
            <w:pPr>
              <w:spacing w:after="160" w:line="256" w:lineRule="auto"/>
              <w:jc w:val="center"/>
              <w:rPr>
                <w:rFonts w:asciiTheme="minorHAnsi" w:hAnsiTheme="minorHAnsi" w:cstheme="minorHAnsi"/>
                <w:b/>
                <w:sz w:val="22"/>
                <w:szCs w:val="22"/>
                <w:lang w:val="ru-RU"/>
              </w:rPr>
            </w:pPr>
            <w:r>
              <w:rPr>
                <w:rFonts w:asciiTheme="minorHAnsi" w:hAnsiTheme="minorHAnsi" w:cstheme="minorHAnsi"/>
                <w:b/>
                <w:sz w:val="22"/>
                <w:szCs w:val="22"/>
              </w:rPr>
              <w:t xml:space="preserve">MEASURES TO HANDLE THE RISK </w:t>
            </w:r>
            <w:r w:rsidR="009970E0" w:rsidRPr="00A45E6F">
              <w:rPr>
                <w:rFonts w:asciiTheme="minorHAnsi" w:hAnsiTheme="minorHAnsi" w:cstheme="minorHAnsi"/>
                <w:b/>
                <w:sz w:val="22"/>
                <w:szCs w:val="22"/>
                <w:lang w:val="ru-RU"/>
              </w:rPr>
              <w:t xml:space="preserve"> </w:t>
            </w:r>
          </w:p>
        </w:tc>
      </w:tr>
      <w:tr w:rsidR="009970E0" w:rsidRPr="00A45E6F" w14:paraId="2FFA0FF9" w14:textId="77777777" w:rsidTr="00EC2C26">
        <w:tc>
          <w:tcPr>
            <w:tcW w:w="2262" w:type="dxa"/>
            <w:tcBorders>
              <w:top w:val="single" w:sz="4" w:space="0" w:color="auto"/>
              <w:left w:val="single" w:sz="4" w:space="0" w:color="auto"/>
              <w:bottom w:val="single" w:sz="4" w:space="0" w:color="auto"/>
              <w:right w:val="single" w:sz="4" w:space="0" w:color="auto"/>
            </w:tcBorders>
            <w:hideMark/>
          </w:tcPr>
          <w:p w14:paraId="4B17E892" w14:textId="28AA1A36" w:rsidR="009970E0" w:rsidRPr="00E542E2" w:rsidRDefault="00E542E2" w:rsidP="00EC2C26">
            <w:pPr>
              <w:spacing w:after="160" w:line="256" w:lineRule="auto"/>
              <w:rPr>
                <w:rFonts w:asciiTheme="minorHAnsi" w:hAnsiTheme="minorHAnsi" w:cstheme="minorHAnsi"/>
                <w:sz w:val="22"/>
                <w:szCs w:val="22"/>
              </w:rPr>
            </w:pPr>
            <w:r w:rsidRPr="00E542E2">
              <w:rPr>
                <w:rFonts w:asciiTheme="minorHAnsi" w:eastAsia="Calibri" w:hAnsiTheme="minorHAnsi" w:cstheme="minorHAnsi"/>
                <w:sz w:val="22"/>
                <w:szCs w:val="22"/>
              </w:rPr>
              <w:t>Lack of support for the implementation of the Cybersecurity Strategy 2025 - 2028</w:t>
            </w:r>
          </w:p>
        </w:tc>
        <w:tc>
          <w:tcPr>
            <w:tcW w:w="2324" w:type="dxa"/>
            <w:tcBorders>
              <w:top w:val="single" w:sz="4" w:space="0" w:color="auto"/>
              <w:left w:val="single" w:sz="4" w:space="0" w:color="auto"/>
              <w:bottom w:val="single" w:sz="4" w:space="0" w:color="auto"/>
              <w:right w:val="single" w:sz="4" w:space="0" w:color="auto"/>
            </w:tcBorders>
            <w:hideMark/>
          </w:tcPr>
          <w:p w14:paraId="6F41FA55" w14:textId="5766B995" w:rsidR="009970E0" w:rsidRPr="00A45E6F" w:rsidRDefault="007C4AFF" w:rsidP="00EC2C26">
            <w:pPr>
              <w:spacing w:after="160" w:line="256" w:lineRule="auto"/>
              <w:jc w:val="center"/>
              <w:rPr>
                <w:rFonts w:asciiTheme="minorHAnsi" w:hAnsiTheme="minorHAnsi" w:cstheme="minorHAnsi"/>
                <w:sz w:val="22"/>
                <w:szCs w:val="22"/>
              </w:rPr>
            </w:pPr>
            <w:r>
              <w:rPr>
                <w:rFonts w:asciiTheme="minorHAnsi" w:hAnsiTheme="minorHAnsi" w:cstheme="minorHAnsi"/>
                <w:sz w:val="22"/>
                <w:szCs w:val="22"/>
              </w:rPr>
              <w:t>Middle</w:t>
            </w:r>
          </w:p>
        </w:tc>
        <w:tc>
          <w:tcPr>
            <w:tcW w:w="2312" w:type="dxa"/>
            <w:tcBorders>
              <w:top w:val="single" w:sz="4" w:space="0" w:color="auto"/>
              <w:left w:val="single" w:sz="4" w:space="0" w:color="auto"/>
              <w:bottom w:val="single" w:sz="4" w:space="0" w:color="auto"/>
              <w:right w:val="single" w:sz="4" w:space="0" w:color="auto"/>
            </w:tcBorders>
            <w:hideMark/>
          </w:tcPr>
          <w:p w14:paraId="512D9227" w14:textId="7B56CC20" w:rsidR="009970E0" w:rsidRPr="00A45E6F" w:rsidRDefault="00E542E2" w:rsidP="00EC2C26">
            <w:pPr>
              <w:spacing w:after="160" w:line="256" w:lineRule="auto"/>
              <w:jc w:val="center"/>
              <w:rPr>
                <w:rFonts w:asciiTheme="minorHAnsi" w:hAnsiTheme="minorHAnsi" w:cstheme="minorHAnsi"/>
                <w:sz w:val="22"/>
                <w:szCs w:val="22"/>
              </w:rPr>
            </w:pPr>
            <w:r>
              <w:rPr>
                <w:rFonts w:asciiTheme="minorHAnsi" w:hAnsiTheme="minorHAnsi" w:cstheme="minorHAnsi"/>
                <w:sz w:val="22"/>
                <w:szCs w:val="22"/>
              </w:rPr>
              <w:t>Large</w:t>
            </w:r>
          </w:p>
        </w:tc>
        <w:tc>
          <w:tcPr>
            <w:tcW w:w="2388" w:type="dxa"/>
            <w:tcBorders>
              <w:top w:val="single" w:sz="4" w:space="0" w:color="auto"/>
              <w:left w:val="single" w:sz="4" w:space="0" w:color="auto"/>
              <w:bottom w:val="single" w:sz="4" w:space="0" w:color="auto"/>
              <w:right w:val="single" w:sz="4" w:space="0" w:color="auto"/>
            </w:tcBorders>
            <w:hideMark/>
          </w:tcPr>
          <w:p w14:paraId="4965C7F8" w14:textId="06EF55C4" w:rsidR="007C4AFF" w:rsidRPr="007C4AFF" w:rsidRDefault="007C4AFF" w:rsidP="007C4AFF">
            <w:pPr>
              <w:spacing w:after="160" w:line="256" w:lineRule="auto"/>
              <w:rPr>
                <w:rFonts w:asciiTheme="minorHAnsi" w:hAnsiTheme="minorHAnsi" w:cstheme="minorHAnsi"/>
                <w:sz w:val="22"/>
                <w:szCs w:val="22"/>
              </w:rPr>
            </w:pPr>
            <w:r>
              <w:rPr>
                <w:rFonts w:asciiTheme="minorHAnsi" w:hAnsiTheme="minorHAnsi" w:cstheme="minorHAnsi"/>
                <w:sz w:val="22"/>
                <w:szCs w:val="22"/>
              </w:rPr>
              <w:t>-</w:t>
            </w:r>
            <w:r w:rsidRPr="007C4AFF">
              <w:rPr>
                <w:rFonts w:asciiTheme="minorHAnsi" w:hAnsiTheme="minorHAnsi" w:cstheme="minorHAnsi"/>
                <w:sz w:val="22"/>
                <w:szCs w:val="22"/>
              </w:rPr>
              <w:t>Ensuring full political support from all relevant stakeholders.</w:t>
            </w:r>
          </w:p>
          <w:p w14:paraId="60B55E84" w14:textId="7886705F" w:rsidR="007C4AFF" w:rsidRPr="007C4AFF" w:rsidRDefault="007C4AFF" w:rsidP="007C4AFF">
            <w:pPr>
              <w:spacing w:after="160" w:line="256" w:lineRule="auto"/>
              <w:rPr>
                <w:rFonts w:asciiTheme="minorHAnsi" w:hAnsiTheme="minorHAnsi" w:cstheme="minorHAnsi"/>
                <w:sz w:val="22"/>
                <w:szCs w:val="22"/>
              </w:rPr>
            </w:pPr>
            <w:r>
              <w:rPr>
                <w:rFonts w:asciiTheme="minorHAnsi" w:hAnsiTheme="minorHAnsi" w:cstheme="minorHAnsi"/>
                <w:sz w:val="22"/>
                <w:szCs w:val="22"/>
              </w:rPr>
              <w:t>-</w:t>
            </w:r>
            <w:r w:rsidRPr="007C4AFF">
              <w:rPr>
                <w:rFonts w:asciiTheme="minorHAnsi" w:hAnsiTheme="minorHAnsi" w:cstheme="minorHAnsi"/>
                <w:sz w:val="22"/>
                <w:szCs w:val="22"/>
              </w:rPr>
              <w:t>Good coordination of institutions.</w:t>
            </w:r>
          </w:p>
          <w:p w14:paraId="75614752" w14:textId="0229B4EB" w:rsidR="007C4AFF" w:rsidRPr="007C4AFF" w:rsidRDefault="007C4AFF" w:rsidP="007C4AFF">
            <w:pPr>
              <w:spacing w:after="160" w:line="256" w:lineRule="auto"/>
              <w:rPr>
                <w:rFonts w:asciiTheme="minorHAnsi" w:hAnsiTheme="minorHAnsi" w:cstheme="minorHAnsi"/>
                <w:sz w:val="22"/>
                <w:szCs w:val="22"/>
              </w:rPr>
            </w:pPr>
            <w:r>
              <w:rPr>
                <w:rFonts w:asciiTheme="minorHAnsi" w:hAnsiTheme="minorHAnsi" w:cstheme="minorHAnsi"/>
                <w:sz w:val="22"/>
                <w:szCs w:val="22"/>
              </w:rPr>
              <w:t>-</w:t>
            </w:r>
            <w:r w:rsidRPr="007C4AFF">
              <w:rPr>
                <w:rFonts w:asciiTheme="minorHAnsi" w:hAnsiTheme="minorHAnsi" w:cstheme="minorHAnsi"/>
                <w:sz w:val="22"/>
                <w:szCs w:val="22"/>
              </w:rPr>
              <w:t>Strengthening the cybersecurity management structures.</w:t>
            </w:r>
          </w:p>
        </w:tc>
      </w:tr>
      <w:tr w:rsidR="009970E0" w:rsidRPr="00A45E6F" w14:paraId="7DD40664" w14:textId="77777777" w:rsidTr="00EC2C26">
        <w:tc>
          <w:tcPr>
            <w:tcW w:w="2262" w:type="dxa"/>
            <w:tcBorders>
              <w:top w:val="single" w:sz="4" w:space="0" w:color="auto"/>
              <w:left w:val="single" w:sz="4" w:space="0" w:color="auto"/>
              <w:bottom w:val="single" w:sz="4" w:space="0" w:color="auto"/>
              <w:right w:val="single" w:sz="4" w:space="0" w:color="auto"/>
            </w:tcBorders>
          </w:tcPr>
          <w:p w14:paraId="27438E9D" w14:textId="0122C101" w:rsidR="009970E0" w:rsidRPr="00E542E2" w:rsidRDefault="00E542E2" w:rsidP="00EC2C26">
            <w:pPr>
              <w:spacing w:after="160" w:line="256" w:lineRule="auto"/>
              <w:rPr>
                <w:rFonts w:asciiTheme="minorHAnsi" w:hAnsiTheme="minorHAnsi" w:cstheme="minorHAnsi"/>
                <w:sz w:val="22"/>
                <w:szCs w:val="22"/>
              </w:rPr>
            </w:pPr>
            <w:r>
              <w:rPr>
                <w:rFonts w:asciiTheme="minorHAnsi" w:hAnsiTheme="minorHAnsi" w:cstheme="minorHAnsi"/>
                <w:sz w:val="22"/>
                <w:szCs w:val="22"/>
              </w:rPr>
              <w:t xml:space="preserve">Lack of financial resources </w:t>
            </w:r>
          </w:p>
        </w:tc>
        <w:tc>
          <w:tcPr>
            <w:tcW w:w="2324" w:type="dxa"/>
            <w:tcBorders>
              <w:top w:val="single" w:sz="4" w:space="0" w:color="auto"/>
              <w:left w:val="single" w:sz="4" w:space="0" w:color="auto"/>
              <w:bottom w:val="single" w:sz="4" w:space="0" w:color="auto"/>
              <w:right w:val="single" w:sz="4" w:space="0" w:color="auto"/>
            </w:tcBorders>
          </w:tcPr>
          <w:p w14:paraId="65C2D7A1" w14:textId="20AB4B45" w:rsidR="009970E0" w:rsidRPr="00A45E6F" w:rsidDel="002A4D93" w:rsidRDefault="007C4AFF" w:rsidP="00EC2C26">
            <w:pPr>
              <w:spacing w:after="160" w:line="256" w:lineRule="auto"/>
              <w:jc w:val="center"/>
              <w:rPr>
                <w:rFonts w:asciiTheme="minorHAnsi" w:hAnsiTheme="minorHAnsi" w:cstheme="minorHAnsi"/>
                <w:sz w:val="22"/>
                <w:szCs w:val="22"/>
              </w:rPr>
            </w:pPr>
            <w:r>
              <w:rPr>
                <w:rFonts w:asciiTheme="minorHAnsi" w:hAnsiTheme="minorHAnsi" w:cstheme="minorHAnsi"/>
                <w:sz w:val="22"/>
                <w:szCs w:val="22"/>
              </w:rPr>
              <w:t>Large</w:t>
            </w:r>
          </w:p>
        </w:tc>
        <w:tc>
          <w:tcPr>
            <w:tcW w:w="2312" w:type="dxa"/>
            <w:tcBorders>
              <w:top w:val="single" w:sz="4" w:space="0" w:color="auto"/>
              <w:left w:val="single" w:sz="4" w:space="0" w:color="auto"/>
              <w:bottom w:val="single" w:sz="4" w:space="0" w:color="auto"/>
              <w:right w:val="single" w:sz="4" w:space="0" w:color="auto"/>
            </w:tcBorders>
          </w:tcPr>
          <w:p w14:paraId="7ED716F9" w14:textId="7D6CD695" w:rsidR="009970E0" w:rsidRPr="00A45E6F" w:rsidDel="002A4D93" w:rsidRDefault="00E542E2" w:rsidP="00EC2C26">
            <w:pPr>
              <w:spacing w:after="160" w:line="256" w:lineRule="auto"/>
              <w:jc w:val="center"/>
              <w:rPr>
                <w:rFonts w:asciiTheme="minorHAnsi" w:hAnsiTheme="minorHAnsi" w:cstheme="minorHAnsi"/>
                <w:sz w:val="22"/>
                <w:szCs w:val="22"/>
              </w:rPr>
            </w:pPr>
            <w:r>
              <w:rPr>
                <w:rFonts w:asciiTheme="minorHAnsi" w:hAnsiTheme="minorHAnsi" w:cstheme="minorHAnsi"/>
                <w:sz w:val="22"/>
                <w:szCs w:val="22"/>
              </w:rPr>
              <w:t>Large</w:t>
            </w:r>
          </w:p>
        </w:tc>
        <w:tc>
          <w:tcPr>
            <w:tcW w:w="2388" w:type="dxa"/>
            <w:tcBorders>
              <w:top w:val="single" w:sz="4" w:space="0" w:color="auto"/>
              <w:left w:val="single" w:sz="4" w:space="0" w:color="auto"/>
              <w:bottom w:val="single" w:sz="4" w:space="0" w:color="auto"/>
              <w:right w:val="single" w:sz="4" w:space="0" w:color="auto"/>
            </w:tcBorders>
          </w:tcPr>
          <w:p w14:paraId="095D6E60" w14:textId="2B78E220" w:rsidR="007C4AFF" w:rsidRPr="007C4AFF" w:rsidRDefault="007C4AFF" w:rsidP="007C4AFF">
            <w:pPr>
              <w:spacing w:after="160" w:line="256" w:lineRule="auto"/>
              <w:rPr>
                <w:rFonts w:asciiTheme="minorHAnsi" w:hAnsiTheme="minorHAnsi" w:cstheme="minorHAnsi"/>
                <w:sz w:val="22"/>
                <w:szCs w:val="22"/>
              </w:rPr>
            </w:pPr>
            <w:r>
              <w:rPr>
                <w:rFonts w:asciiTheme="minorHAnsi" w:hAnsiTheme="minorHAnsi" w:cstheme="minorHAnsi"/>
                <w:sz w:val="22"/>
                <w:szCs w:val="22"/>
              </w:rPr>
              <w:t>-</w:t>
            </w:r>
            <w:r w:rsidRPr="007C4AFF">
              <w:rPr>
                <w:rFonts w:asciiTheme="minorHAnsi" w:hAnsiTheme="minorHAnsi" w:cstheme="minorHAnsi"/>
                <w:sz w:val="22"/>
                <w:szCs w:val="22"/>
              </w:rPr>
              <w:t>Motivating and retaining cybersecurity professionals.</w:t>
            </w:r>
          </w:p>
          <w:p w14:paraId="606012B8" w14:textId="2F8D851C" w:rsidR="007C4AFF" w:rsidRPr="007C4AFF" w:rsidRDefault="007C4AFF" w:rsidP="007C4AFF">
            <w:pPr>
              <w:spacing w:after="160" w:line="256" w:lineRule="auto"/>
              <w:rPr>
                <w:rFonts w:asciiTheme="minorHAnsi" w:hAnsiTheme="minorHAnsi" w:cstheme="minorHAnsi"/>
                <w:sz w:val="22"/>
                <w:szCs w:val="22"/>
              </w:rPr>
            </w:pPr>
            <w:r>
              <w:rPr>
                <w:rFonts w:asciiTheme="minorHAnsi" w:hAnsiTheme="minorHAnsi" w:cstheme="minorHAnsi"/>
                <w:sz w:val="22"/>
                <w:szCs w:val="22"/>
              </w:rPr>
              <w:t>-</w:t>
            </w:r>
            <w:r w:rsidRPr="007C4AFF">
              <w:rPr>
                <w:rFonts w:asciiTheme="minorHAnsi" w:hAnsiTheme="minorHAnsi" w:cstheme="minorHAnsi"/>
                <w:sz w:val="22"/>
                <w:szCs w:val="22"/>
              </w:rPr>
              <w:t>Training, specialization, and reskilling of personnel.</w:t>
            </w:r>
          </w:p>
          <w:p w14:paraId="25D52AB4" w14:textId="379856DB" w:rsidR="007C4AFF" w:rsidRPr="007C4AFF" w:rsidRDefault="007C4AFF" w:rsidP="007C4AFF">
            <w:pPr>
              <w:spacing w:after="160" w:line="256" w:lineRule="auto"/>
              <w:rPr>
                <w:rFonts w:asciiTheme="minorHAnsi" w:hAnsiTheme="minorHAnsi" w:cstheme="minorHAnsi"/>
                <w:sz w:val="22"/>
                <w:szCs w:val="22"/>
              </w:rPr>
            </w:pPr>
            <w:r>
              <w:rPr>
                <w:rFonts w:asciiTheme="minorHAnsi" w:hAnsiTheme="minorHAnsi" w:cstheme="minorHAnsi"/>
                <w:sz w:val="22"/>
                <w:szCs w:val="22"/>
              </w:rPr>
              <w:t>-</w:t>
            </w:r>
            <w:r w:rsidRPr="007C4AFF">
              <w:rPr>
                <w:rFonts w:asciiTheme="minorHAnsi" w:hAnsiTheme="minorHAnsi" w:cstheme="minorHAnsi"/>
                <w:sz w:val="22"/>
                <w:szCs w:val="22"/>
              </w:rPr>
              <w:t>Promoting innovation in the business sector.</w:t>
            </w:r>
          </w:p>
        </w:tc>
      </w:tr>
      <w:tr w:rsidR="009970E0" w:rsidRPr="00A45E6F" w14:paraId="21436179" w14:textId="77777777" w:rsidTr="00EC2C26">
        <w:tc>
          <w:tcPr>
            <w:tcW w:w="2262" w:type="dxa"/>
            <w:tcBorders>
              <w:top w:val="single" w:sz="4" w:space="0" w:color="auto"/>
              <w:left w:val="single" w:sz="4" w:space="0" w:color="auto"/>
              <w:bottom w:val="single" w:sz="4" w:space="0" w:color="auto"/>
              <w:right w:val="single" w:sz="4" w:space="0" w:color="auto"/>
            </w:tcBorders>
          </w:tcPr>
          <w:p w14:paraId="4A0623B6" w14:textId="4FD08D48" w:rsidR="009970E0" w:rsidRPr="00E542E2" w:rsidRDefault="00E542E2" w:rsidP="00EC2C26">
            <w:pPr>
              <w:spacing w:after="160" w:line="256" w:lineRule="auto"/>
              <w:rPr>
                <w:rFonts w:asciiTheme="minorHAnsi" w:hAnsiTheme="minorHAnsi" w:cstheme="minorHAnsi"/>
                <w:sz w:val="22"/>
                <w:szCs w:val="22"/>
                <w:lang w:val="ru-RU"/>
              </w:rPr>
            </w:pPr>
            <w:r w:rsidRPr="00FE02B4">
              <w:rPr>
                <w:rFonts w:ascii="Calibri" w:eastAsia="Calibri" w:hAnsi="Calibri" w:cs="Calibri"/>
                <w:kern w:val="2"/>
                <w:sz w:val="22"/>
                <w:szCs w:val="22"/>
                <w14:ligatures w14:val="standardContextual"/>
              </w:rPr>
              <w:lastRenderedPageBreak/>
              <w:t>Shortage of Human Resources and Cybersecurity Experts</w:t>
            </w:r>
          </w:p>
        </w:tc>
        <w:tc>
          <w:tcPr>
            <w:tcW w:w="2324" w:type="dxa"/>
            <w:tcBorders>
              <w:top w:val="single" w:sz="4" w:space="0" w:color="auto"/>
              <w:left w:val="single" w:sz="4" w:space="0" w:color="auto"/>
              <w:bottom w:val="single" w:sz="4" w:space="0" w:color="auto"/>
              <w:right w:val="single" w:sz="4" w:space="0" w:color="auto"/>
            </w:tcBorders>
          </w:tcPr>
          <w:p w14:paraId="6894E0D8" w14:textId="668FDF6C" w:rsidR="009970E0" w:rsidRPr="00A45E6F" w:rsidRDefault="007C4AFF" w:rsidP="00EC2C26">
            <w:pPr>
              <w:spacing w:after="160" w:line="256" w:lineRule="auto"/>
              <w:jc w:val="center"/>
              <w:rPr>
                <w:rFonts w:asciiTheme="minorHAnsi" w:hAnsiTheme="minorHAnsi" w:cstheme="minorHAnsi"/>
                <w:sz w:val="22"/>
                <w:szCs w:val="22"/>
              </w:rPr>
            </w:pPr>
            <w:r>
              <w:rPr>
                <w:rFonts w:asciiTheme="minorHAnsi" w:hAnsiTheme="minorHAnsi" w:cstheme="minorHAnsi"/>
                <w:sz w:val="22"/>
                <w:szCs w:val="22"/>
              </w:rPr>
              <w:t>large</w:t>
            </w:r>
          </w:p>
        </w:tc>
        <w:tc>
          <w:tcPr>
            <w:tcW w:w="2312" w:type="dxa"/>
            <w:tcBorders>
              <w:top w:val="single" w:sz="4" w:space="0" w:color="auto"/>
              <w:left w:val="single" w:sz="4" w:space="0" w:color="auto"/>
              <w:bottom w:val="single" w:sz="4" w:space="0" w:color="auto"/>
              <w:right w:val="single" w:sz="4" w:space="0" w:color="auto"/>
            </w:tcBorders>
          </w:tcPr>
          <w:p w14:paraId="3282B59B" w14:textId="0939F0A4" w:rsidR="009970E0" w:rsidRPr="00A45E6F" w:rsidRDefault="007C4AFF" w:rsidP="00EC2C26">
            <w:pPr>
              <w:spacing w:after="160" w:line="256" w:lineRule="auto"/>
              <w:jc w:val="center"/>
              <w:rPr>
                <w:rFonts w:asciiTheme="minorHAnsi" w:hAnsiTheme="minorHAnsi" w:cstheme="minorHAnsi"/>
                <w:sz w:val="22"/>
                <w:szCs w:val="22"/>
              </w:rPr>
            </w:pPr>
            <w:r>
              <w:rPr>
                <w:rFonts w:asciiTheme="minorHAnsi" w:hAnsiTheme="minorHAnsi" w:cstheme="minorHAnsi"/>
                <w:sz w:val="22"/>
                <w:szCs w:val="22"/>
              </w:rPr>
              <w:t>Large</w:t>
            </w:r>
          </w:p>
        </w:tc>
        <w:tc>
          <w:tcPr>
            <w:tcW w:w="2388" w:type="dxa"/>
            <w:tcBorders>
              <w:top w:val="single" w:sz="4" w:space="0" w:color="auto"/>
              <w:left w:val="single" w:sz="4" w:space="0" w:color="auto"/>
              <w:bottom w:val="single" w:sz="4" w:space="0" w:color="auto"/>
              <w:right w:val="single" w:sz="4" w:space="0" w:color="auto"/>
            </w:tcBorders>
          </w:tcPr>
          <w:p w14:paraId="19E5661A" w14:textId="3A32B5D8" w:rsidR="007C4AFF" w:rsidRPr="007C4AFF" w:rsidRDefault="007C4AFF" w:rsidP="007C4AFF">
            <w:pPr>
              <w:spacing w:after="160" w:line="256" w:lineRule="auto"/>
              <w:rPr>
                <w:rFonts w:asciiTheme="minorHAnsi" w:hAnsiTheme="minorHAnsi" w:cstheme="minorHAnsi"/>
                <w:sz w:val="22"/>
                <w:szCs w:val="22"/>
              </w:rPr>
            </w:pPr>
            <w:r>
              <w:rPr>
                <w:rFonts w:asciiTheme="minorHAnsi" w:hAnsiTheme="minorHAnsi" w:cstheme="minorHAnsi"/>
                <w:sz w:val="22"/>
                <w:szCs w:val="22"/>
              </w:rPr>
              <w:t>-</w:t>
            </w:r>
            <w:r w:rsidRPr="007C4AFF">
              <w:rPr>
                <w:rFonts w:asciiTheme="minorHAnsi" w:hAnsiTheme="minorHAnsi" w:cstheme="minorHAnsi"/>
                <w:sz w:val="22"/>
                <w:szCs w:val="22"/>
              </w:rPr>
              <w:t>Motivating and retaining cybersecurity professionals.</w:t>
            </w:r>
          </w:p>
          <w:p w14:paraId="108AC319" w14:textId="6B3575F4" w:rsidR="007C4AFF" w:rsidRPr="007C4AFF" w:rsidRDefault="007C4AFF" w:rsidP="007C4AFF">
            <w:pPr>
              <w:spacing w:after="160" w:line="256" w:lineRule="auto"/>
              <w:rPr>
                <w:rFonts w:asciiTheme="minorHAnsi" w:hAnsiTheme="minorHAnsi" w:cstheme="minorHAnsi"/>
                <w:sz w:val="22"/>
                <w:szCs w:val="22"/>
              </w:rPr>
            </w:pPr>
            <w:r>
              <w:rPr>
                <w:rFonts w:asciiTheme="minorHAnsi" w:hAnsiTheme="minorHAnsi" w:cstheme="minorHAnsi"/>
                <w:sz w:val="22"/>
                <w:szCs w:val="22"/>
              </w:rPr>
              <w:t>-</w:t>
            </w:r>
            <w:r w:rsidRPr="007C4AFF">
              <w:rPr>
                <w:rFonts w:asciiTheme="minorHAnsi" w:hAnsiTheme="minorHAnsi" w:cstheme="minorHAnsi"/>
                <w:sz w:val="22"/>
                <w:szCs w:val="22"/>
              </w:rPr>
              <w:t>Training, specialization, and reskilling of personnel.</w:t>
            </w:r>
          </w:p>
          <w:p w14:paraId="20636C6D" w14:textId="20FF5A30" w:rsidR="007C4AFF" w:rsidRPr="007C4AFF" w:rsidRDefault="007C4AFF" w:rsidP="007C4AFF">
            <w:pPr>
              <w:spacing w:after="160" w:line="256" w:lineRule="auto"/>
              <w:rPr>
                <w:rFonts w:asciiTheme="minorHAnsi" w:hAnsiTheme="minorHAnsi" w:cstheme="minorHAnsi"/>
                <w:sz w:val="22"/>
                <w:szCs w:val="22"/>
              </w:rPr>
            </w:pPr>
            <w:r>
              <w:rPr>
                <w:rFonts w:asciiTheme="minorHAnsi" w:hAnsiTheme="minorHAnsi" w:cstheme="minorHAnsi"/>
                <w:sz w:val="22"/>
                <w:szCs w:val="22"/>
              </w:rPr>
              <w:t>-</w:t>
            </w:r>
            <w:r w:rsidRPr="007C4AFF">
              <w:rPr>
                <w:rFonts w:asciiTheme="minorHAnsi" w:hAnsiTheme="minorHAnsi" w:cstheme="minorHAnsi"/>
                <w:sz w:val="22"/>
                <w:szCs w:val="22"/>
              </w:rPr>
              <w:t>Encouraging innovation in the business sector.</w:t>
            </w:r>
          </w:p>
        </w:tc>
      </w:tr>
      <w:tr w:rsidR="009970E0" w:rsidRPr="00A45E6F" w14:paraId="0B7AB6D3" w14:textId="77777777" w:rsidTr="00EC2C26">
        <w:tc>
          <w:tcPr>
            <w:tcW w:w="2262" w:type="dxa"/>
            <w:tcBorders>
              <w:top w:val="single" w:sz="4" w:space="0" w:color="auto"/>
              <w:left w:val="single" w:sz="4" w:space="0" w:color="auto"/>
              <w:bottom w:val="single" w:sz="4" w:space="0" w:color="auto"/>
              <w:right w:val="single" w:sz="4" w:space="0" w:color="auto"/>
            </w:tcBorders>
          </w:tcPr>
          <w:p w14:paraId="30FF2A90" w14:textId="4AF7AE9A" w:rsidR="009970E0" w:rsidRPr="00E542E2" w:rsidRDefault="00E542E2" w:rsidP="00EC2C26">
            <w:pPr>
              <w:spacing w:after="160" w:line="256" w:lineRule="auto"/>
              <w:rPr>
                <w:rFonts w:asciiTheme="minorHAnsi" w:hAnsiTheme="minorHAnsi" w:cstheme="minorHAnsi"/>
                <w:sz w:val="22"/>
                <w:szCs w:val="22"/>
                <w:lang w:val="ru-RU"/>
              </w:rPr>
            </w:pPr>
            <w:r w:rsidRPr="00FE02B4">
              <w:rPr>
                <w:rFonts w:ascii="Calibri" w:eastAsia="Calibri" w:hAnsi="Calibri" w:cs="Calibri"/>
                <w:kern w:val="2"/>
                <w:sz w:val="22"/>
                <w:szCs w:val="22"/>
                <w14:ligatures w14:val="standardContextual"/>
              </w:rPr>
              <w:t>Global Crises and Natural Disasters</w:t>
            </w:r>
          </w:p>
        </w:tc>
        <w:tc>
          <w:tcPr>
            <w:tcW w:w="2324" w:type="dxa"/>
            <w:tcBorders>
              <w:top w:val="single" w:sz="4" w:space="0" w:color="auto"/>
              <w:left w:val="single" w:sz="4" w:space="0" w:color="auto"/>
              <w:bottom w:val="single" w:sz="4" w:space="0" w:color="auto"/>
              <w:right w:val="single" w:sz="4" w:space="0" w:color="auto"/>
            </w:tcBorders>
          </w:tcPr>
          <w:p w14:paraId="4810945A" w14:textId="0BE1F6B3" w:rsidR="009970E0" w:rsidRPr="00A45E6F" w:rsidRDefault="007C4AFF" w:rsidP="00EC2C26">
            <w:pPr>
              <w:spacing w:after="160" w:line="256" w:lineRule="auto"/>
              <w:jc w:val="center"/>
              <w:rPr>
                <w:rFonts w:asciiTheme="minorHAnsi" w:hAnsiTheme="minorHAnsi" w:cstheme="minorHAnsi"/>
                <w:sz w:val="22"/>
                <w:szCs w:val="22"/>
              </w:rPr>
            </w:pPr>
            <w:r>
              <w:rPr>
                <w:rFonts w:asciiTheme="minorHAnsi" w:hAnsiTheme="minorHAnsi" w:cstheme="minorHAnsi"/>
                <w:sz w:val="22"/>
                <w:szCs w:val="22"/>
              </w:rPr>
              <w:t>Middle</w:t>
            </w:r>
          </w:p>
        </w:tc>
        <w:tc>
          <w:tcPr>
            <w:tcW w:w="2312" w:type="dxa"/>
            <w:tcBorders>
              <w:top w:val="single" w:sz="4" w:space="0" w:color="auto"/>
              <w:left w:val="single" w:sz="4" w:space="0" w:color="auto"/>
              <w:bottom w:val="single" w:sz="4" w:space="0" w:color="auto"/>
              <w:right w:val="single" w:sz="4" w:space="0" w:color="auto"/>
            </w:tcBorders>
          </w:tcPr>
          <w:p w14:paraId="3F1829D2" w14:textId="535CC866" w:rsidR="009970E0" w:rsidRPr="00A45E6F" w:rsidRDefault="007C4AFF" w:rsidP="00EC2C26">
            <w:pPr>
              <w:spacing w:after="160" w:line="256" w:lineRule="auto"/>
              <w:jc w:val="center"/>
              <w:rPr>
                <w:rFonts w:asciiTheme="minorHAnsi" w:hAnsiTheme="minorHAnsi" w:cstheme="minorHAnsi"/>
                <w:sz w:val="22"/>
                <w:szCs w:val="22"/>
              </w:rPr>
            </w:pPr>
            <w:r>
              <w:rPr>
                <w:rFonts w:asciiTheme="minorHAnsi" w:hAnsiTheme="minorHAnsi" w:cstheme="minorHAnsi"/>
                <w:sz w:val="22"/>
                <w:szCs w:val="22"/>
              </w:rPr>
              <w:t>Middle</w:t>
            </w:r>
          </w:p>
        </w:tc>
        <w:tc>
          <w:tcPr>
            <w:tcW w:w="2388" w:type="dxa"/>
            <w:tcBorders>
              <w:top w:val="single" w:sz="4" w:space="0" w:color="auto"/>
              <w:left w:val="single" w:sz="4" w:space="0" w:color="auto"/>
              <w:bottom w:val="single" w:sz="4" w:space="0" w:color="auto"/>
              <w:right w:val="single" w:sz="4" w:space="0" w:color="auto"/>
            </w:tcBorders>
          </w:tcPr>
          <w:p w14:paraId="37F5B330" w14:textId="5D2CD881" w:rsidR="007C4AFF" w:rsidRPr="007C4AFF" w:rsidRDefault="007C4AFF" w:rsidP="007C4AFF">
            <w:pPr>
              <w:spacing w:after="160" w:line="256" w:lineRule="auto"/>
              <w:rPr>
                <w:rFonts w:asciiTheme="minorHAnsi" w:hAnsiTheme="minorHAnsi" w:cstheme="minorHAnsi"/>
                <w:sz w:val="22"/>
                <w:szCs w:val="22"/>
              </w:rPr>
            </w:pPr>
            <w:r>
              <w:rPr>
                <w:rFonts w:asciiTheme="minorHAnsi" w:hAnsiTheme="minorHAnsi" w:cstheme="minorHAnsi"/>
                <w:sz w:val="22"/>
                <w:szCs w:val="22"/>
              </w:rPr>
              <w:t>-</w:t>
            </w:r>
            <w:r w:rsidRPr="007C4AFF">
              <w:rPr>
                <w:rFonts w:asciiTheme="minorHAnsi" w:hAnsiTheme="minorHAnsi" w:cstheme="minorHAnsi"/>
                <w:sz w:val="22"/>
                <w:szCs w:val="22"/>
              </w:rPr>
              <w:t>Developing procedures for crisis management.</w:t>
            </w:r>
          </w:p>
          <w:p w14:paraId="67E7FF9E" w14:textId="1C7AA68E" w:rsidR="007C4AFF" w:rsidRPr="007C4AFF" w:rsidRDefault="007C4AFF" w:rsidP="007C4AFF">
            <w:pPr>
              <w:spacing w:after="160" w:line="256" w:lineRule="auto"/>
              <w:rPr>
                <w:rFonts w:asciiTheme="minorHAnsi" w:hAnsiTheme="minorHAnsi" w:cstheme="minorHAnsi"/>
                <w:sz w:val="22"/>
                <w:szCs w:val="22"/>
              </w:rPr>
            </w:pPr>
            <w:r>
              <w:rPr>
                <w:rFonts w:asciiTheme="minorHAnsi" w:hAnsiTheme="minorHAnsi" w:cstheme="minorHAnsi"/>
                <w:sz w:val="22"/>
                <w:szCs w:val="22"/>
              </w:rPr>
              <w:t>-</w:t>
            </w:r>
            <w:r w:rsidRPr="007C4AFF">
              <w:rPr>
                <w:rFonts w:asciiTheme="minorHAnsi" w:hAnsiTheme="minorHAnsi" w:cstheme="minorHAnsi"/>
                <w:sz w:val="22"/>
                <w:szCs w:val="22"/>
              </w:rPr>
              <w:t>Ensuring continuity of operations.</w:t>
            </w:r>
          </w:p>
          <w:p w14:paraId="521BB1A4" w14:textId="28545953" w:rsidR="007C4AFF" w:rsidRPr="007C4AFF" w:rsidRDefault="007C4AFF" w:rsidP="007C4AFF">
            <w:pPr>
              <w:spacing w:after="160" w:line="256" w:lineRule="auto"/>
              <w:rPr>
                <w:rFonts w:asciiTheme="minorHAnsi" w:hAnsiTheme="minorHAnsi" w:cstheme="minorHAnsi"/>
                <w:sz w:val="22"/>
                <w:szCs w:val="22"/>
              </w:rPr>
            </w:pPr>
            <w:r>
              <w:rPr>
                <w:rFonts w:asciiTheme="minorHAnsi" w:hAnsiTheme="minorHAnsi" w:cstheme="minorHAnsi"/>
                <w:sz w:val="22"/>
                <w:szCs w:val="22"/>
              </w:rPr>
              <w:t>-</w:t>
            </w:r>
            <w:r w:rsidRPr="007C4AFF">
              <w:rPr>
                <w:rFonts w:asciiTheme="minorHAnsi" w:hAnsiTheme="minorHAnsi" w:cstheme="minorHAnsi"/>
                <w:sz w:val="22"/>
                <w:szCs w:val="22"/>
              </w:rPr>
              <w:t>Training personnel to work in crisis situations.</w:t>
            </w:r>
          </w:p>
        </w:tc>
      </w:tr>
    </w:tbl>
    <w:p w14:paraId="31CCD911" w14:textId="77777777" w:rsidR="009970E0" w:rsidRDefault="009970E0" w:rsidP="00DF1CE2">
      <w:pPr>
        <w:spacing w:after="160" w:line="259" w:lineRule="auto"/>
        <w:jc w:val="both"/>
        <w:rPr>
          <w:rFonts w:ascii="Calibri" w:eastAsia="Calibri" w:hAnsi="Calibri" w:cs="Calibri"/>
          <w:kern w:val="2"/>
          <w:sz w:val="22"/>
          <w:szCs w:val="22"/>
          <w:lang w:val="mk-MK"/>
          <w14:ligatures w14:val="standardContextual"/>
        </w:rPr>
      </w:pPr>
    </w:p>
    <w:p w14:paraId="6A311A8F" w14:textId="301900F0" w:rsidR="004559D0" w:rsidRDefault="007C4AFF" w:rsidP="0060796F">
      <w:pPr>
        <w:keepNext/>
        <w:keepLines/>
        <w:numPr>
          <w:ilvl w:val="0"/>
          <w:numId w:val="13"/>
        </w:numPr>
        <w:spacing w:before="240" w:line="259" w:lineRule="auto"/>
        <w:jc w:val="both"/>
        <w:outlineLvl w:val="0"/>
        <w:rPr>
          <w:rFonts w:ascii="Calibri" w:hAnsi="Calibri" w:cs="Calibri"/>
          <w:color w:val="2F5496"/>
          <w:kern w:val="2"/>
          <w:sz w:val="32"/>
          <w:szCs w:val="32"/>
          <w:lang w:val="mk-MK"/>
          <w14:ligatures w14:val="standardContextual"/>
        </w:rPr>
      </w:pPr>
      <w:bookmarkStart w:id="318" w:name="_Toc190335138"/>
      <w:r>
        <w:rPr>
          <w:rFonts w:ascii="Calibri" w:hAnsi="Calibri" w:cs="Calibri"/>
          <w:color w:val="2F5496"/>
          <w:kern w:val="2"/>
          <w:sz w:val="32"/>
          <w:szCs w:val="32"/>
          <w14:ligatures w14:val="standardContextual"/>
        </w:rPr>
        <w:t>Action Plan</w:t>
      </w:r>
      <w:bookmarkEnd w:id="318"/>
    </w:p>
    <w:p w14:paraId="646BE1A0" w14:textId="7DA16806" w:rsidR="001C6CA6" w:rsidRPr="007C4AFF" w:rsidRDefault="007C4AFF" w:rsidP="00A77F8B">
      <w:pPr>
        <w:rPr>
          <w:rFonts w:asciiTheme="minorHAnsi" w:hAnsiTheme="minorHAnsi" w:cstheme="minorHAnsi"/>
          <w:sz w:val="22"/>
          <w:szCs w:val="22"/>
        </w:rPr>
      </w:pPr>
      <w:r w:rsidRPr="007C4AFF">
        <w:rPr>
          <w:rFonts w:asciiTheme="minorHAnsi" w:hAnsiTheme="minorHAnsi" w:cstheme="minorHAnsi"/>
          <w:sz w:val="22"/>
          <w:szCs w:val="22"/>
        </w:rPr>
        <w:t>The Action Plan is provided in the Appendix - Form No. 3 Action Plan for the Implementation of the Cybersecurity Strategy 2025 - 2028.</w:t>
      </w:r>
    </w:p>
    <w:p w14:paraId="3EFCFF83" w14:textId="616AF480" w:rsidR="004559D0" w:rsidRPr="00A23FBB" w:rsidRDefault="007C4AFF" w:rsidP="0060796F">
      <w:pPr>
        <w:keepNext/>
        <w:keepLines/>
        <w:numPr>
          <w:ilvl w:val="0"/>
          <w:numId w:val="13"/>
        </w:numPr>
        <w:spacing w:before="240" w:line="259" w:lineRule="auto"/>
        <w:jc w:val="both"/>
        <w:outlineLvl w:val="0"/>
        <w:rPr>
          <w:rFonts w:ascii="Calibri" w:hAnsi="Calibri" w:cs="Calibri"/>
          <w:lang w:val="mk-MK"/>
        </w:rPr>
      </w:pPr>
      <w:bookmarkStart w:id="319" w:name="_Toc190335139"/>
      <w:r>
        <w:rPr>
          <w:rFonts w:ascii="Calibri" w:hAnsi="Calibri" w:cs="Calibri"/>
          <w:color w:val="2F5496"/>
          <w:kern w:val="2"/>
          <w:sz w:val="32"/>
          <w:szCs w:val="32"/>
          <w14:ligatures w14:val="standardContextual"/>
        </w:rPr>
        <w:t>Indicative Financial Plan</w:t>
      </w:r>
      <w:bookmarkEnd w:id="319"/>
      <w:r>
        <w:rPr>
          <w:rFonts w:ascii="Calibri" w:hAnsi="Calibri" w:cs="Calibri"/>
          <w:color w:val="2F5496"/>
          <w:kern w:val="2"/>
          <w:sz w:val="32"/>
          <w:szCs w:val="32"/>
          <w14:ligatures w14:val="standardContextual"/>
        </w:rPr>
        <w:t xml:space="preserve"> </w:t>
      </w:r>
    </w:p>
    <w:p w14:paraId="2AF4CD40" w14:textId="77777777" w:rsidR="007C4AFF" w:rsidRDefault="007C4AFF" w:rsidP="004559D0">
      <w:pPr>
        <w:spacing w:after="160" w:line="259" w:lineRule="auto"/>
        <w:jc w:val="both"/>
        <w:rPr>
          <w:rFonts w:ascii="Calibri" w:eastAsia="Calibri" w:hAnsi="Calibri" w:cs="Calibri"/>
          <w:kern w:val="2"/>
          <w:sz w:val="22"/>
          <w:szCs w:val="22"/>
          <w14:ligatures w14:val="standardContextual"/>
        </w:rPr>
      </w:pPr>
      <w:r w:rsidRPr="007C4AFF">
        <w:rPr>
          <w:rFonts w:ascii="Calibri" w:eastAsia="Calibri" w:hAnsi="Calibri" w:cs="Calibri"/>
          <w:kern w:val="2"/>
          <w:sz w:val="22"/>
          <w:szCs w:val="22"/>
          <w14:ligatures w14:val="standardContextual"/>
        </w:rPr>
        <w:t>The financial resources for the implementation of all activities included in the Action Plan of the Cybersecurity Strategy 2025 - 2028 will be planned accordingly with indicative budgets and will be provided from the budget of the activity holder specified in the Action Plan.</w:t>
      </w:r>
      <w:r w:rsidRPr="007C4AFF">
        <w:rPr>
          <w:rFonts w:ascii="Calibri" w:eastAsia="Calibri" w:hAnsi="Calibri" w:cs="Calibri"/>
          <w:kern w:val="2"/>
          <w:sz w:val="22"/>
          <w:szCs w:val="22"/>
          <w14:ligatures w14:val="standardContextual"/>
        </w:rPr>
        <w:br/>
      </w:r>
    </w:p>
    <w:p w14:paraId="682D1FF8" w14:textId="26306DE6" w:rsidR="007C4AFF" w:rsidRDefault="007C4AFF" w:rsidP="004559D0">
      <w:pPr>
        <w:spacing w:after="160" w:line="259" w:lineRule="auto"/>
        <w:jc w:val="both"/>
        <w:rPr>
          <w:rFonts w:ascii="Calibri" w:eastAsia="Calibri" w:hAnsi="Calibri" w:cs="Calibri"/>
          <w:kern w:val="2"/>
          <w:sz w:val="22"/>
          <w:szCs w:val="22"/>
          <w14:ligatures w14:val="standardContextual"/>
        </w:rPr>
      </w:pPr>
      <w:r w:rsidRPr="007C4AFF">
        <w:rPr>
          <w:rFonts w:ascii="Calibri" w:eastAsia="Calibri" w:hAnsi="Calibri" w:cs="Calibri"/>
          <w:kern w:val="2"/>
          <w:sz w:val="22"/>
          <w:szCs w:val="22"/>
          <w14:ligatures w14:val="standardContextual"/>
        </w:rPr>
        <w:t>Potential future crisis measures and risks of budget cuts for certain activities included in the Action Plan, the nature of which allows for this, may require donor support to supplement government funds.</w:t>
      </w:r>
    </w:p>
    <w:p w14:paraId="7D865311" w14:textId="0AE126CE" w:rsidR="005252E1" w:rsidRPr="00C75AEB" w:rsidRDefault="00C75AEB" w:rsidP="005252E1">
      <w:pPr>
        <w:keepNext/>
        <w:keepLines/>
        <w:spacing w:before="240" w:line="259" w:lineRule="auto"/>
        <w:ind w:left="360"/>
        <w:jc w:val="both"/>
        <w:outlineLvl w:val="0"/>
        <w:rPr>
          <w:rFonts w:ascii="Calibri" w:hAnsi="Calibri" w:cs="Calibri"/>
          <w:color w:val="2F5496"/>
          <w:kern w:val="2"/>
          <w:sz w:val="32"/>
          <w:szCs w:val="32"/>
          <w14:ligatures w14:val="standardContextual"/>
        </w:rPr>
      </w:pPr>
      <w:bookmarkStart w:id="320" w:name="_Toc190335140"/>
      <w:r>
        <w:rPr>
          <w:rFonts w:ascii="Calibri" w:hAnsi="Calibri" w:cs="Calibri"/>
          <w:color w:val="2F5496"/>
          <w:kern w:val="2"/>
          <w:sz w:val="32"/>
          <w:szCs w:val="32"/>
          <w14:ligatures w14:val="standardContextual"/>
        </w:rPr>
        <w:t>Conclusion</w:t>
      </w:r>
      <w:bookmarkEnd w:id="320"/>
      <w:r>
        <w:rPr>
          <w:rFonts w:ascii="Calibri" w:hAnsi="Calibri" w:cs="Calibri"/>
          <w:color w:val="2F5496"/>
          <w:kern w:val="2"/>
          <w:sz w:val="32"/>
          <w:szCs w:val="32"/>
          <w14:ligatures w14:val="standardContextual"/>
        </w:rPr>
        <w:t xml:space="preserve"> </w:t>
      </w:r>
    </w:p>
    <w:p w14:paraId="62A0E048" w14:textId="77777777" w:rsidR="00C75AEB" w:rsidRDefault="00C75AEB" w:rsidP="00DF1CE2">
      <w:pPr>
        <w:tabs>
          <w:tab w:val="left" w:pos="20"/>
          <w:tab w:val="left" w:pos="300"/>
        </w:tabs>
        <w:autoSpaceDE w:val="0"/>
        <w:autoSpaceDN w:val="0"/>
        <w:adjustRightInd w:val="0"/>
        <w:spacing w:after="160" w:line="259" w:lineRule="auto"/>
        <w:jc w:val="both"/>
        <w:rPr>
          <w:rFonts w:ascii="Calibri" w:eastAsia="Calibri" w:hAnsi="Calibri" w:cs="Calibri"/>
          <w:color w:val="000000"/>
          <w:kern w:val="1"/>
          <w:sz w:val="22"/>
          <w:szCs w:val="22"/>
          <w:u w:color="0B4CB4"/>
          <w14:ligatures w14:val="standardContextual"/>
        </w:rPr>
      </w:pPr>
      <w:r w:rsidRPr="00C75AEB">
        <w:rPr>
          <w:rFonts w:ascii="Calibri" w:eastAsia="Calibri" w:hAnsi="Calibri" w:cs="Calibri"/>
          <w:color w:val="000000"/>
          <w:kern w:val="1"/>
          <w:sz w:val="22"/>
          <w:szCs w:val="22"/>
          <w:u w:color="0B4CB4"/>
          <w14:ligatures w14:val="standardContextual"/>
        </w:rPr>
        <w:t>Before you is the strategic document, the Cybersecurity Strategy 2025 - 2028, developed with great dedication by the working group, formed by experts from all relevant parties, led by the Ministry of Digital Transformation (MDT).</w:t>
      </w:r>
      <w:r w:rsidRPr="00C75AEB">
        <w:rPr>
          <w:rFonts w:ascii="Calibri" w:eastAsia="Calibri" w:hAnsi="Calibri" w:cs="Calibri"/>
          <w:color w:val="000000"/>
          <w:kern w:val="1"/>
          <w:sz w:val="22"/>
          <w:szCs w:val="22"/>
          <w:u w:color="0B4CB4"/>
          <w14:ligatures w14:val="standardContextual"/>
        </w:rPr>
        <w:br/>
      </w:r>
    </w:p>
    <w:p w14:paraId="4A914079" w14:textId="77777777" w:rsidR="00C75AEB" w:rsidRDefault="00C75AEB" w:rsidP="00DF1CE2">
      <w:pPr>
        <w:tabs>
          <w:tab w:val="left" w:pos="20"/>
          <w:tab w:val="left" w:pos="300"/>
        </w:tabs>
        <w:autoSpaceDE w:val="0"/>
        <w:autoSpaceDN w:val="0"/>
        <w:adjustRightInd w:val="0"/>
        <w:spacing w:after="160" w:line="259" w:lineRule="auto"/>
        <w:jc w:val="both"/>
        <w:rPr>
          <w:rFonts w:ascii="Calibri" w:eastAsia="Calibri" w:hAnsi="Calibri" w:cs="Calibri"/>
          <w:color w:val="000000"/>
          <w:kern w:val="1"/>
          <w:sz w:val="22"/>
          <w:szCs w:val="22"/>
          <w:u w:color="0B4CB4"/>
          <w14:ligatures w14:val="standardContextual"/>
        </w:rPr>
      </w:pPr>
      <w:r w:rsidRPr="00C75AEB">
        <w:rPr>
          <w:rFonts w:ascii="Calibri" w:eastAsia="Calibri" w:hAnsi="Calibri" w:cs="Calibri"/>
          <w:color w:val="000000"/>
          <w:kern w:val="1"/>
          <w:sz w:val="22"/>
          <w:szCs w:val="22"/>
          <w:u w:color="0B4CB4"/>
          <w14:ligatures w14:val="standardContextual"/>
        </w:rPr>
        <w:t>The successful implementation of the Cybersecurity Strategy 2025 - 2028 and the Action Plan will have a positive impact on increased cybersecurity, thus further contributing to the overall security of the country.</w:t>
      </w:r>
      <w:r w:rsidRPr="00C75AEB">
        <w:rPr>
          <w:rFonts w:ascii="Calibri" w:eastAsia="Calibri" w:hAnsi="Calibri" w:cs="Calibri"/>
          <w:color w:val="000000"/>
          <w:kern w:val="1"/>
          <w:sz w:val="22"/>
          <w:szCs w:val="22"/>
          <w:u w:color="0B4CB4"/>
          <w14:ligatures w14:val="standardContextual"/>
        </w:rPr>
        <w:br/>
      </w:r>
    </w:p>
    <w:p w14:paraId="16B7B5C2" w14:textId="77777777" w:rsidR="00C75AEB" w:rsidRDefault="00C75AEB" w:rsidP="00DF1CE2">
      <w:pPr>
        <w:tabs>
          <w:tab w:val="left" w:pos="20"/>
          <w:tab w:val="left" w:pos="300"/>
        </w:tabs>
        <w:autoSpaceDE w:val="0"/>
        <w:autoSpaceDN w:val="0"/>
        <w:adjustRightInd w:val="0"/>
        <w:spacing w:after="160" w:line="259" w:lineRule="auto"/>
        <w:jc w:val="both"/>
        <w:rPr>
          <w:rFonts w:ascii="Calibri" w:eastAsia="Calibri" w:hAnsi="Calibri" w:cs="Calibri"/>
          <w:color w:val="000000"/>
          <w:kern w:val="1"/>
          <w:sz w:val="22"/>
          <w:szCs w:val="22"/>
          <w:u w:color="0B4CB4"/>
          <w14:ligatures w14:val="standardContextual"/>
        </w:rPr>
      </w:pPr>
      <w:r w:rsidRPr="00C75AEB">
        <w:rPr>
          <w:rFonts w:ascii="Calibri" w:eastAsia="Calibri" w:hAnsi="Calibri" w:cs="Calibri"/>
          <w:color w:val="000000"/>
          <w:kern w:val="1"/>
          <w:sz w:val="22"/>
          <w:szCs w:val="22"/>
          <w:u w:color="0B4CB4"/>
          <w14:ligatures w14:val="standardContextual"/>
        </w:rPr>
        <w:t xml:space="preserve">By adopting the Cybersecurity Strategy 2025 - 2028, the Government of the Republic of North Macedonia and the relevant stakeholders commit to ensuring financial resources and necessary </w:t>
      </w:r>
      <w:r w:rsidRPr="00C75AEB">
        <w:rPr>
          <w:rFonts w:ascii="Calibri" w:eastAsia="Calibri" w:hAnsi="Calibri" w:cs="Calibri"/>
          <w:color w:val="000000"/>
          <w:kern w:val="1"/>
          <w:sz w:val="22"/>
          <w:szCs w:val="22"/>
          <w:u w:color="0B4CB4"/>
          <w14:ligatures w14:val="standardContextual"/>
        </w:rPr>
        <w:lastRenderedPageBreak/>
        <w:t>support for achieving the objectives, measures, and tasks outlined in the Strategy, thereby contributing to improving resilience in the cyber domain in the Republic of North Macedonia, with the ultimate goal of making the Republic of North Macedonia a secure and trusted digital environment for online activities and operations.</w:t>
      </w:r>
    </w:p>
    <w:p w14:paraId="67B55554" w14:textId="77777777" w:rsidR="003678A0" w:rsidRDefault="003678A0" w:rsidP="000707ED">
      <w:pPr>
        <w:tabs>
          <w:tab w:val="left" w:pos="20"/>
          <w:tab w:val="left" w:pos="300"/>
        </w:tabs>
        <w:autoSpaceDE w:val="0"/>
        <w:autoSpaceDN w:val="0"/>
        <w:adjustRightInd w:val="0"/>
        <w:spacing w:after="160" w:line="259" w:lineRule="auto"/>
        <w:jc w:val="both"/>
        <w:rPr>
          <w:rFonts w:ascii="Calibri" w:hAnsi="Calibri" w:cs="Calibri"/>
          <w:color w:val="2F5496"/>
          <w:kern w:val="2"/>
          <w:sz w:val="32"/>
          <w:szCs w:val="32"/>
          <w14:ligatures w14:val="standardContextual"/>
        </w:rPr>
      </w:pPr>
    </w:p>
    <w:p w14:paraId="311D91EC" w14:textId="77777777" w:rsidR="00C75AEB" w:rsidRDefault="00C75AEB" w:rsidP="000707ED">
      <w:pPr>
        <w:tabs>
          <w:tab w:val="left" w:pos="20"/>
          <w:tab w:val="left" w:pos="300"/>
        </w:tabs>
        <w:autoSpaceDE w:val="0"/>
        <w:autoSpaceDN w:val="0"/>
        <w:adjustRightInd w:val="0"/>
        <w:spacing w:after="160" w:line="259" w:lineRule="auto"/>
        <w:jc w:val="both"/>
        <w:rPr>
          <w:rFonts w:ascii="Calibri" w:hAnsi="Calibri" w:cs="Calibri"/>
          <w:color w:val="2F5496"/>
          <w:kern w:val="2"/>
          <w:sz w:val="32"/>
          <w:szCs w:val="32"/>
          <w14:ligatures w14:val="standardContextual"/>
        </w:rPr>
      </w:pPr>
    </w:p>
    <w:p w14:paraId="359C1E04" w14:textId="77777777" w:rsidR="00C75AEB" w:rsidRDefault="00C75AEB" w:rsidP="000707ED">
      <w:pPr>
        <w:tabs>
          <w:tab w:val="left" w:pos="20"/>
          <w:tab w:val="left" w:pos="300"/>
        </w:tabs>
        <w:autoSpaceDE w:val="0"/>
        <w:autoSpaceDN w:val="0"/>
        <w:adjustRightInd w:val="0"/>
        <w:spacing w:after="160" w:line="259" w:lineRule="auto"/>
        <w:jc w:val="both"/>
        <w:rPr>
          <w:rFonts w:ascii="Calibri" w:hAnsi="Calibri" w:cs="Calibri"/>
          <w:color w:val="2F5496"/>
          <w:kern w:val="2"/>
          <w:sz w:val="32"/>
          <w:szCs w:val="32"/>
          <w14:ligatures w14:val="standardContextual"/>
        </w:rPr>
      </w:pPr>
    </w:p>
    <w:p w14:paraId="625AF55B" w14:textId="77777777" w:rsidR="00C75AEB" w:rsidRDefault="00C75AEB" w:rsidP="000707ED">
      <w:pPr>
        <w:tabs>
          <w:tab w:val="left" w:pos="20"/>
          <w:tab w:val="left" w:pos="300"/>
        </w:tabs>
        <w:autoSpaceDE w:val="0"/>
        <w:autoSpaceDN w:val="0"/>
        <w:adjustRightInd w:val="0"/>
        <w:spacing w:after="160" w:line="259" w:lineRule="auto"/>
        <w:jc w:val="both"/>
        <w:rPr>
          <w:rFonts w:ascii="Calibri" w:hAnsi="Calibri" w:cs="Calibri"/>
          <w:color w:val="2F5496"/>
          <w:kern w:val="2"/>
          <w:sz w:val="32"/>
          <w:szCs w:val="32"/>
          <w14:ligatures w14:val="standardContextual"/>
        </w:rPr>
      </w:pPr>
    </w:p>
    <w:p w14:paraId="1F4D18B3" w14:textId="77777777" w:rsidR="00C75AEB" w:rsidRDefault="00C75AEB" w:rsidP="000707ED">
      <w:pPr>
        <w:tabs>
          <w:tab w:val="left" w:pos="20"/>
          <w:tab w:val="left" w:pos="300"/>
        </w:tabs>
        <w:autoSpaceDE w:val="0"/>
        <w:autoSpaceDN w:val="0"/>
        <w:adjustRightInd w:val="0"/>
        <w:spacing w:after="160" w:line="259" w:lineRule="auto"/>
        <w:jc w:val="both"/>
        <w:rPr>
          <w:rFonts w:ascii="Calibri" w:hAnsi="Calibri" w:cs="Calibri"/>
          <w:color w:val="2F5496"/>
          <w:kern w:val="2"/>
          <w:sz w:val="32"/>
          <w:szCs w:val="32"/>
          <w14:ligatures w14:val="standardContextual"/>
        </w:rPr>
      </w:pPr>
    </w:p>
    <w:p w14:paraId="3FAEB2D2" w14:textId="77777777" w:rsidR="00C75AEB" w:rsidRDefault="00C75AEB" w:rsidP="000707ED">
      <w:pPr>
        <w:tabs>
          <w:tab w:val="left" w:pos="20"/>
          <w:tab w:val="left" w:pos="300"/>
        </w:tabs>
        <w:autoSpaceDE w:val="0"/>
        <w:autoSpaceDN w:val="0"/>
        <w:adjustRightInd w:val="0"/>
        <w:spacing w:after="160" w:line="259" w:lineRule="auto"/>
        <w:jc w:val="both"/>
        <w:rPr>
          <w:rFonts w:ascii="Calibri" w:hAnsi="Calibri" w:cs="Calibri"/>
          <w:color w:val="2F5496"/>
          <w:kern w:val="2"/>
          <w:sz w:val="32"/>
          <w:szCs w:val="32"/>
          <w14:ligatures w14:val="standardContextual"/>
        </w:rPr>
      </w:pPr>
    </w:p>
    <w:p w14:paraId="2DD7D8C4" w14:textId="77777777" w:rsidR="00C75AEB" w:rsidRDefault="00C75AEB" w:rsidP="000707ED">
      <w:pPr>
        <w:tabs>
          <w:tab w:val="left" w:pos="20"/>
          <w:tab w:val="left" w:pos="300"/>
        </w:tabs>
        <w:autoSpaceDE w:val="0"/>
        <w:autoSpaceDN w:val="0"/>
        <w:adjustRightInd w:val="0"/>
        <w:spacing w:after="160" w:line="259" w:lineRule="auto"/>
        <w:jc w:val="both"/>
        <w:rPr>
          <w:rFonts w:ascii="Calibri" w:hAnsi="Calibri" w:cs="Calibri"/>
          <w:color w:val="2F5496"/>
          <w:kern w:val="2"/>
          <w:sz w:val="32"/>
          <w:szCs w:val="32"/>
          <w14:ligatures w14:val="standardContextual"/>
        </w:rPr>
      </w:pPr>
    </w:p>
    <w:p w14:paraId="2C991BD8" w14:textId="77777777" w:rsidR="00C75AEB" w:rsidRDefault="00C75AEB" w:rsidP="000707ED">
      <w:pPr>
        <w:tabs>
          <w:tab w:val="left" w:pos="20"/>
          <w:tab w:val="left" w:pos="300"/>
        </w:tabs>
        <w:autoSpaceDE w:val="0"/>
        <w:autoSpaceDN w:val="0"/>
        <w:adjustRightInd w:val="0"/>
        <w:spacing w:after="160" w:line="259" w:lineRule="auto"/>
        <w:jc w:val="both"/>
        <w:rPr>
          <w:rFonts w:ascii="Calibri" w:hAnsi="Calibri" w:cs="Calibri"/>
          <w:color w:val="2F5496"/>
          <w:kern w:val="2"/>
          <w:sz w:val="32"/>
          <w:szCs w:val="32"/>
          <w14:ligatures w14:val="standardContextual"/>
        </w:rPr>
      </w:pPr>
    </w:p>
    <w:p w14:paraId="6FD07196" w14:textId="77777777" w:rsidR="00C75AEB" w:rsidRDefault="00C75AEB" w:rsidP="000707ED">
      <w:pPr>
        <w:tabs>
          <w:tab w:val="left" w:pos="20"/>
          <w:tab w:val="left" w:pos="300"/>
        </w:tabs>
        <w:autoSpaceDE w:val="0"/>
        <w:autoSpaceDN w:val="0"/>
        <w:adjustRightInd w:val="0"/>
        <w:spacing w:after="160" w:line="259" w:lineRule="auto"/>
        <w:jc w:val="both"/>
        <w:rPr>
          <w:rFonts w:ascii="Calibri" w:hAnsi="Calibri" w:cs="Calibri"/>
          <w:color w:val="2F5496"/>
          <w:kern w:val="2"/>
          <w:sz w:val="32"/>
          <w:szCs w:val="32"/>
          <w14:ligatures w14:val="standardContextual"/>
        </w:rPr>
      </w:pPr>
    </w:p>
    <w:p w14:paraId="2DDB585D" w14:textId="77777777" w:rsidR="00C75AEB" w:rsidRDefault="00C75AEB" w:rsidP="000707ED">
      <w:pPr>
        <w:tabs>
          <w:tab w:val="left" w:pos="20"/>
          <w:tab w:val="left" w:pos="300"/>
        </w:tabs>
        <w:autoSpaceDE w:val="0"/>
        <w:autoSpaceDN w:val="0"/>
        <w:adjustRightInd w:val="0"/>
        <w:spacing w:after="160" w:line="259" w:lineRule="auto"/>
        <w:jc w:val="both"/>
        <w:rPr>
          <w:rFonts w:ascii="Calibri" w:hAnsi="Calibri" w:cs="Calibri"/>
          <w:color w:val="2F5496"/>
          <w:kern w:val="2"/>
          <w:sz w:val="32"/>
          <w:szCs w:val="32"/>
          <w14:ligatures w14:val="standardContextual"/>
        </w:rPr>
      </w:pPr>
    </w:p>
    <w:p w14:paraId="439653A9" w14:textId="77777777" w:rsidR="00C75AEB" w:rsidRDefault="00C75AEB" w:rsidP="000707ED">
      <w:pPr>
        <w:tabs>
          <w:tab w:val="left" w:pos="20"/>
          <w:tab w:val="left" w:pos="300"/>
        </w:tabs>
        <w:autoSpaceDE w:val="0"/>
        <w:autoSpaceDN w:val="0"/>
        <w:adjustRightInd w:val="0"/>
        <w:spacing w:after="160" w:line="259" w:lineRule="auto"/>
        <w:jc w:val="both"/>
        <w:rPr>
          <w:rFonts w:ascii="Calibri" w:hAnsi="Calibri" w:cs="Calibri"/>
          <w:color w:val="2F5496"/>
          <w:kern w:val="2"/>
          <w:sz w:val="32"/>
          <w:szCs w:val="32"/>
          <w14:ligatures w14:val="standardContextual"/>
        </w:rPr>
      </w:pPr>
    </w:p>
    <w:p w14:paraId="36651537" w14:textId="77777777" w:rsidR="00C75AEB" w:rsidRDefault="00C75AEB" w:rsidP="000707ED">
      <w:pPr>
        <w:tabs>
          <w:tab w:val="left" w:pos="20"/>
          <w:tab w:val="left" w:pos="300"/>
        </w:tabs>
        <w:autoSpaceDE w:val="0"/>
        <w:autoSpaceDN w:val="0"/>
        <w:adjustRightInd w:val="0"/>
        <w:spacing w:after="160" w:line="259" w:lineRule="auto"/>
        <w:jc w:val="both"/>
        <w:rPr>
          <w:rFonts w:ascii="Calibri" w:hAnsi="Calibri" w:cs="Calibri"/>
          <w:color w:val="2F5496"/>
          <w:kern w:val="2"/>
          <w:sz w:val="32"/>
          <w:szCs w:val="32"/>
          <w14:ligatures w14:val="standardContextual"/>
        </w:rPr>
      </w:pPr>
    </w:p>
    <w:p w14:paraId="007601AB" w14:textId="77777777" w:rsidR="00C75AEB" w:rsidRDefault="00C75AEB" w:rsidP="000707ED">
      <w:pPr>
        <w:tabs>
          <w:tab w:val="left" w:pos="20"/>
          <w:tab w:val="left" w:pos="300"/>
        </w:tabs>
        <w:autoSpaceDE w:val="0"/>
        <w:autoSpaceDN w:val="0"/>
        <w:adjustRightInd w:val="0"/>
        <w:spacing w:after="160" w:line="259" w:lineRule="auto"/>
        <w:jc w:val="both"/>
        <w:rPr>
          <w:rFonts w:ascii="Calibri" w:hAnsi="Calibri" w:cs="Calibri"/>
          <w:color w:val="2F5496"/>
          <w:kern w:val="2"/>
          <w:sz w:val="32"/>
          <w:szCs w:val="32"/>
          <w14:ligatures w14:val="standardContextual"/>
        </w:rPr>
      </w:pPr>
    </w:p>
    <w:p w14:paraId="6C914F42" w14:textId="77777777" w:rsidR="00C75AEB" w:rsidRDefault="00C75AEB" w:rsidP="000707ED">
      <w:pPr>
        <w:tabs>
          <w:tab w:val="left" w:pos="20"/>
          <w:tab w:val="left" w:pos="300"/>
        </w:tabs>
        <w:autoSpaceDE w:val="0"/>
        <w:autoSpaceDN w:val="0"/>
        <w:adjustRightInd w:val="0"/>
        <w:spacing w:after="160" w:line="259" w:lineRule="auto"/>
        <w:jc w:val="both"/>
        <w:rPr>
          <w:rFonts w:ascii="Calibri" w:hAnsi="Calibri" w:cs="Calibri"/>
          <w:color w:val="2F5496"/>
          <w:kern w:val="2"/>
          <w:sz w:val="32"/>
          <w:szCs w:val="32"/>
          <w14:ligatures w14:val="standardContextual"/>
        </w:rPr>
      </w:pPr>
    </w:p>
    <w:p w14:paraId="1713F028" w14:textId="77777777" w:rsidR="00C75AEB" w:rsidRDefault="00C75AEB" w:rsidP="000707ED">
      <w:pPr>
        <w:tabs>
          <w:tab w:val="left" w:pos="20"/>
          <w:tab w:val="left" w:pos="300"/>
        </w:tabs>
        <w:autoSpaceDE w:val="0"/>
        <w:autoSpaceDN w:val="0"/>
        <w:adjustRightInd w:val="0"/>
        <w:spacing w:after="160" w:line="259" w:lineRule="auto"/>
        <w:jc w:val="both"/>
        <w:rPr>
          <w:rFonts w:ascii="Calibri" w:hAnsi="Calibri" w:cs="Calibri"/>
          <w:color w:val="2F5496"/>
          <w:kern w:val="2"/>
          <w:sz w:val="32"/>
          <w:szCs w:val="32"/>
          <w14:ligatures w14:val="standardContextual"/>
        </w:rPr>
      </w:pPr>
    </w:p>
    <w:p w14:paraId="43669EE7" w14:textId="77777777" w:rsidR="00C75AEB" w:rsidRDefault="00C75AEB" w:rsidP="000707ED">
      <w:pPr>
        <w:tabs>
          <w:tab w:val="left" w:pos="20"/>
          <w:tab w:val="left" w:pos="300"/>
        </w:tabs>
        <w:autoSpaceDE w:val="0"/>
        <w:autoSpaceDN w:val="0"/>
        <w:adjustRightInd w:val="0"/>
        <w:spacing w:after="160" w:line="259" w:lineRule="auto"/>
        <w:jc w:val="both"/>
        <w:rPr>
          <w:rFonts w:ascii="Calibri" w:hAnsi="Calibri" w:cs="Calibri"/>
          <w:color w:val="2F5496"/>
          <w:kern w:val="2"/>
          <w:sz w:val="32"/>
          <w:szCs w:val="32"/>
          <w14:ligatures w14:val="standardContextual"/>
        </w:rPr>
      </w:pPr>
    </w:p>
    <w:p w14:paraId="40673443" w14:textId="77777777" w:rsidR="00C75AEB" w:rsidRDefault="00C75AEB" w:rsidP="000707ED">
      <w:pPr>
        <w:tabs>
          <w:tab w:val="left" w:pos="20"/>
          <w:tab w:val="left" w:pos="300"/>
        </w:tabs>
        <w:autoSpaceDE w:val="0"/>
        <w:autoSpaceDN w:val="0"/>
        <w:adjustRightInd w:val="0"/>
        <w:spacing w:after="160" w:line="259" w:lineRule="auto"/>
        <w:jc w:val="both"/>
        <w:rPr>
          <w:rFonts w:ascii="Calibri" w:hAnsi="Calibri" w:cs="Calibri"/>
          <w:color w:val="2F5496"/>
          <w:kern w:val="2"/>
          <w:sz w:val="32"/>
          <w:szCs w:val="32"/>
          <w14:ligatures w14:val="standardContextual"/>
        </w:rPr>
      </w:pPr>
    </w:p>
    <w:p w14:paraId="26DB1BEB" w14:textId="77777777" w:rsidR="00C75AEB" w:rsidRDefault="00C75AEB" w:rsidP="000707ED">
      <w:pPr>
        <w:tabs>
          <w:tab w:val="left" w:pos="20"/>
          <w:tab w:val="left" w:pos="300"/>
        </w:tabs>
        <w:autoSpaceDE w:val="0"/>
        <w:autoSpaceDN w:val="0"/>
        <w:adjustRightInd w:val="0"/>
        <w:spacing w:after="160" w:line="259" w:lineRule="auto"/>
        <w:jc w:val="both"/>
        <w:rPr>
          <w:rFonts w:ascii="Calibri" w:hAnsi="Calibri" w:cs="Calibri"/>
          <w:color w:val="2F5496"/>
          <w:kern w:val="2"/>
          <w:sz w:val="32"/>
          <w:szCs w:val="32"/>
          <w14:ligatures w14:val="standardContextual"/>
        </w:rPr>
      </w:pPr>
    </w:p>
    <w:p w14:paraId="3C4B6779" w14:textId="77777777" w:rsidR="00C75AEB" w:rsidRDefault="00C75AEB" w:rsidP="000707ED">
      <w:pPr>
        <w:tabs>
          <w:tab w:val="left" w:pos="20"/>
          <w:tab w:val="left" w:pos="300"/>
        </w:tabs>
        <w:autoSpaceDE w:val="0"/>
        <w:autoSpaceDN w:val="0"/>
        <w:adjustRightInd w:val="0"/>
        <w:spacing w:after="160" w:line="259" w:lineRule="auto"/>
        <w:jc w:val="both"/>
        <w:rPr>
          <w:rFonts w:ascii="Calibri" w:hAnsi="Calibri" w:cs="Calibri"/>
          <w:color w:val="2F5496"/>
          <w:kern w:val="2"/>
          <w:sz w:val="32"/>
          <w:szCs w:val="32"/>
          <w14:ligatures w14:val="standardContextual"/>
        </w:rPr>
      </w:pPr>
    </w:p>
    <w:p w14:paraId="28D4EADE" w14:textId="77777777" w:rsidR="00C75AEB" w:rsidRPr="00C75AEB" w:rsidRDefault="00C75AEB" w:rsidP="000707ED">
      <w:pPr>
        <w:tabs>
          <w:tab w:val="left" w:pos="20"/>
          <w:tab w:val="left" w:pos="300"/>
        </w:tabs>
        <w:autoSpaceDE w:val="0"/>
        <w:autoSpaceDN w:val="0"/>
        <w:adjustRightInd w:val="0"/>
        <w:spacing w:after="160" w:line="259" w:lineRule="auto"/>
        <w:jc w:val="both"/>
        <w:rPr>
          <w:rFonts w:ascii="Calibri" w:hAnsi="Calibri" w:cs="Calibri"/>
          <w:color w:val="2F5496"/>
          <w:kern w:val="2"/>
          <w:sz w:val="32"/>
          <w:szCs w:val="32"/>
          <w14:ligatures w14:val="standardContextual"/>
        </w:rPr>
      </w:pPr>
    </w:p>
    <w:p w14:paraId="18944F0B" w14:textId="300C976E" w:rsidR="00DF1CE2" w:rsidRPr="00C75AEB" w:rsidRDefault="00C75AEB" w:rsidP="000707ED">
      <w:pPr>
        <w:keepNext/>
        <w:keepLines/>
        <w:spacing w:before="240" w:line="259" w:lineRule="auto"/>
        <w:jc w:val="both"/>
        <w:outlineLvl w:val="0"/>
        <w:rPr>
          <w:rFonts w:ascii="Calibri" w:hAnsi="Calibri" w:cs="Calibri"/>
          <w:color w:val="2F5496"/>
          <w:kern w:val="2"/>
          <w:sz w:val="32"/>
          <w:szCs w:val="32"/>
          <w14:ligatures w14:val="standardContextual"/>
        </w:rPr>
      </w:pPr>
      <w:bookmarkStart w:id="321" w:name="_Toc190335141"/>
      <w:r>
        <w:rPr>
          <w:rFonts w:ascii="Calibri" w:hAnsi="Calibri" w:cs="Calibri"/>
          <w:color w:val="2F5496"/>
          <w:kern w:val="2"/>
          <w:sz w:val="32"/>
          <w:szCs w:val="32"/>
          <w14:ligatures w14:val="standardContextual"/>
        </w:rPr>
        <w:lastRenderedPageBreak/>
        <w:t>Annex</w:t>
      </w:r>
      <w:r w:rsidR="005343AD" w:rsidRPr="009A5BA3">
        <w:rPr>
          <w:rFonts w:ascii="Calibri" w:hAnsi="Calibri" w:cs="Calibri"/>
          <w:color w:val="2F5496"/>
          <w:kern w:val="2"/>
          <w:sz w:val="32"/>
          <w:szCs w:val="32"/>
          <w:lang w:val="mk-MK"/>
          <w14:ligatures w14:val="standardContextual"/>
        </w:rPr>
        <w:t xml:space="preserve"> 1 – </w:t>
      </w:r>
      <w:r>
        <w:rPr>
          <w:rFonts w:ascii="Calibri" w:hAnsi="Calibri" w:cs="Calibri"/>
          <w:color w:val="2F5496"/>
          <w:kern w:val="2"/>
          <w:sz w:val="32"/>
          <w:szCs w:val="32"/>
          <w14:ligatures w14:val="standardContextual"/>
        </w:rPr>
        <w:t>List of High-Criticality Sectors</w:t>
      </w:r>
      <w:bookmarkEnd w:id="321"/>
      <w:r>
        <w:rPr>
          <w:rFonts w:ascii="Calibri" w:hAnsi="Calibri" w:cs="Calibri"/>
          <w:color w:val="2F5496"/>
          <w:kern w:val="2"/>
          <w:sz w:val="32"/>
          <w:szCs w:val="32"/>
          <w14:ligatures w14:val="standardContextual"/>
        </w:rPr>
        <w:t xml:space="preserve"> </w:t>
      </w:r>
      <w:r w:rsidR="005343AD" w:rsidRPr="009A5BA3">
        <w:rPr>
          <w:rFonts w:ascii="Calibri" w:hAnsi="Calibri" w:cs="Calibri"/>
          <w:color w:val="2F5496"/>
          <w:kern w:val="2"/>
          <w:sz w:val="32"/>
          <w:szCs w:val="32"/>
          <w:lang w:val="mk-MK"/>
          <w14:ligatures w14:val="standardContextual"/>
        </w:rPr>
        <w:t xml:space="preserve"> </w:t>
      </w:r>
    </w:p>
    <w:p w14:paraId="38D91B5E" w14:textId="0A509C30" w:rsidR="00C75AEB" w:rsidRPr="00C75AEB" w:rsidRDefault="00C75AEB" w:rsidP="00DF1CE2">
      <w:pPr>
        <w:spacing w:after="160" w:line="259" w:lineRule="auto"/>
        <w:jc w:val="both"/>
        <w:rPr>
          <w:rFonts w:ascii="Calibri" w:eastAsia="Calibri" w:hAnsi="Calibri" w:cs="Calibri"/>
          <w:kern w:val="2"/>
          <w:sz w:val="22"/>
          <w:szCs w:val="22"/>
          <w14:ligatures w14:val="standardContextual"/>
        </w:rPr>
      </w:pPr>
      <w:r w:rsidRPr="00C75AEB">
        <w:rPr>
          <w:rFonts w:ascii="Calibri" w:eastAsia="Calibri" w:hAnsi="Calibri" w:cs="Calibri"/>
          <w:kern w:val="2"/>
          <w:sz w:val="22"/>
          <w:szCs w:val="22"/>
          <w14:ligatures w14:val="standardContextual"/>
        </w:rPr>
        <w:br/>
        <w:t>At the time of adoption of this document, the Republic of North Macedonia does not have a valid law identifying critical sectors in the country. For this reason, the List of Other Critical Sectors is in accordance with Annex 2 of the European Directive (EU) 2022/2555.</w:t>
      </w:r>
      <w:r w:rsidR="005343AD" w:rsidRPr="009A5BA3">
        <w:rPr>
          <w:rFonts w:ascii="Calibri" w:eastAsia="Calibri" w:hAnsi="Calibri" w:cs="Calibri"/>
          <w:kern w:val="2"/>
          <w:sz w:val="22"/>
          <w:szCs w:val="22"/>
          <w:lang w:val="mk-MK"/>
          <w14:ligatures w14:val="standardContextual"/>
        </w:rPr>
        <w:t xml:space="preserve"> </w:t>
      </w:r>
    </w:p>
    <w:tbl>
      <w:tblPr>
        <w:tblStyle w:val="TableGrid"/>
        <w:tblW w:w="0" w:type="auto"/>
        <w:tblLook w:val="04A0" w:firstRow="1" w:lastRow="0" w:firstColumn="1" w:lastColumn="0" w:noHBand="0" w:noVBand="1"/>
      </w:tblPr>
      <w:tblGrid>
        <w:gridCol w:w="4512"/>
        <w:gridCol w:w="4504"/>
      </w:tblGrid>
      <w:tr w:rsidR="00BF00D6" w:rsidRPr="009A5BA3" w14:paraId="55BFC36B" w14:textId="77777777" w:rsidTr="00BF00D6">
        <w:tc>
          <w:tcPr>
            <w:tcW w:w="4621" w:type="dxa"/>
          </w:tcPr>
          <w:p w14:paraId="423C6023" w14:textId="1C35E2B7" w:rsidR="00BF00D6" w:rsidRPr="00C75AEB" w:rsidRDefault="00C75AEB" w:rsidP="00DF1CE2">
            <w:pPr>
              <w:spacing w:after="160" w:line="259" w:lineRule="auto"/>
              <w:jc w:val="both"/>
              <w:rPr>
                <w:rFonts w:asciiTheme="minorHAnsi" w:eastAsia="Calibri" w:hAnsiTheme="minorHAnsi" w:cstheme="minorHAnsi"/>
                <w:kern w:val="2"/>
                <w:sz w:val="19"/>
                <w:szCs w:val="19"/>
                <w14:ligatures w14:val="standardContextual"/>
              </w:rPr>
            </w:pPr>
            <w:r w:rsidRPr="00C75AEB">
              <w:rPr>
                <w:rFonts w:asciiTheme="minorHAnsi" w:eastAsia="Calibri" w:hAnsiTheme="minorHAnsi" w:cstheme="minorHAnsi"/>
                <w:kern w:val="2"/>
                <w:sz w:val="19"/>
                <w:szCs w:val="19"/>
                <w14:ligatures w14:val="standardContextual"/>
              </w:rPr>
              <w:t>Sector</w:t>
            </w:r>
          </w:p>
        </w:tc>
        <w:tc>
          <w:tcPr>
            <w:tcW w:w="4621" w:type="dxa"/>
          </w:tcPr>
          <w:p w14:paraId="21410093" w14:textId="0170DAFA" w:rsidR="00BF00D6" w:rsidRPr="00C75AEB" w:rsidRDefault="00C75AEB" w:rsidP="00DF1CE2">
            <w:pPr>
              <w:spacing w:after="160" w:line="259" w:lineRule="auto"/>
              <w:jc w:val="both"/>
              <w:rPr>
                <w:rFonts w:asciiTheme="minorHAnsi" w:eastAsia="Calibri" w:hAnsiTheme="minorHAnsi" w:cstheme="minorHAnsi"/>
                <w:kern w:val="2"/>
                <w:sz w:val="22"/>
                <w:szCs w:val="22"/>
                <w14:ligatures w14:val="standardContextual"/>
              </w:rPr>
            </w:pPr>
            <w:r>
              <w:rPr>
                <w:rFonts w:asciiTheme="minorHAnsi" w:eastAsia="Calibri" w:hAnsiTheme="minorHAnsi" w:cstheme="minorHAnsi"/>
                <w:kern w:val="2"/>
                <w:sz w:val="22"/>
                <w:szCs w:val="22"/>
                <w14:ligatures w14:val="standardContextual"/>
              </w:rPr>
              <w:t>Subsector</w:t>
            </w:r>
          </w:p>
        </w:tc>
      </w:tr>
      <w:tr w:rsidR="00BF00D6" w:rsidRPr="009A5BA3" w14:paraId="585A611C" w14:textId="77777777" w:rsidTr="00BF00D6">
        <w:tc>
          <w:tcPr>
            <w:tcW w:w="4621" w:type="dxa"/>
          </w:tcPr>
          <w:p w14:paraId="38B8CCAB" w14:textId="02D18B22" w:rsidR="00BF00D6" w:rsidRPr="00C75AEB" w:rsidRDefault="00C75AEB" w:rsidP="00DF1CE2">
            <w:pPr>
              <w:spacing w:after="160" w:line="259" w:lineRule="auto"/>
              <w:jc w:val="both"/>
              <w:rPr>
                <w:rFonts w:ascii="Calibri" w:eastAsia="Calibri" w:hAnsi="Calibri" w:cs="Calibri"/>
                <w:kern w:val="2"/>
                <w:sz w:val="19"/>
                <w:szCs w:val="19"/>
                <w14:ligatures w14:val="standardContextual"/>
              </w:rPr>
            </w:pPr>
            <w:r w:rsidRPr="00C75AEB">
              <w:rPr>
                <w:rFonts w:ascii="Calibri" w:eastAsia="Calibri" w:hAnsi="Calibri" w:cs="Calibri"/>
                <w:kern w:val="2"/>
                <w:sz w:val="19"/>
                <w:szCs w:val="19"/>
                <w14:ligatures w14:val="standardContextual"/>
              </w:rPr>
              <w:t>Energy</w:t>
            </w:r>
          </w:p>
        </w:tc>
        <w:tc>
          <w:tcPr>
            <w:tcW w:w="4621" w:type="dxa"/>
          </w:tcPr>
          <w:p w14:paraId="24908C12" w14:textId="6F06FD7F" w:rsidR="00BF00D6" w:rsidRPr="009A5BA3" w:rsidRDefault="00C75AEB" w:rsidP="00DF1CE2">
            <w:pPr>
              <w:spacing w:after="160" w:line="259" w:lineRule="auto"/>
              <w:jc w:val="both"/>
              <w:rPr>
                <w:rFonts w:asciiTheme="minorHAnsi" w:eastAsia="Calibri" w:hAnsiTheme="minorHAnsi" w:cstheme="minorHAnsi"/>
                <w:kern w:val="2"/>
                <w:sz w:val="22"/>
                <w:szCs w:val="22"/>
                <w:lang w:val="mk-MK"/>
                <w14:ligatures w14:val="standardContextual"/>
              </w:rPr>
            </w:pPr>
            <w:r w:rsidRPr="00C75AEB">
              <w:rPr>
                <w:rFonts w:asciiTheme="minorHAnsi" w:hAnsiTheme="minorHAnsi" w:cstheme="minorHAnsi"/>
                <w:color w:val="000000"/>
                <w:sz w:val="19"/>
                <w:szCs w:val="19"/>
              </w:rPr>
              <w:t>(a) Electricity</w:t>
            </w:r>
          </w:p>
        </w:tc>
      </w:tr>
      <w:tr w:rsidR="00BF00D6" w:rsidRPr="00CA1D9D" w14:paraId="0585A9D5" w14:textId="77777777" w:rsidTr="00BF00D6">
        <w:tc>
          <w:tcPr>
            <w:tcW w:w="4621" w:type="dxa"/>
          </w:tcPr>
          <w:p w14:paraId="1E4C4F75" w14:textId="77777777" w:rsidR="00BF00D6" w:rsidRPr="00C75AEB" w:rsidRDefault="00BF00D6" w:rsidP="00DF1CE2">
            <w:pPr>
              <w:spacing w:after="160" w:line="259" w:lineRule="auto"/>
              <w:jc w:val="both"/>
              <w:rPr>
                <w:rFonts w:asciiTheme="minorHAnsi" w:eastAsia="Calibri" w:hAnsiTheme="minorHAnsi" w:cstheme="minorHAnsi"/>
                <w:kern w:val="2"/>
                <w:sz w:val="19"/>
                <w:szCs w:val="19"/>
                <w:lang w:val="mk-MK"/>
                <w14:ligatures w14:val="standardContextual"/>
              </w:rPr>
            </w:pPr>
          </w:p>
        </w:tc>
        <w:tc>
          <w:tcPr>
            <w:tcW w:w="4621" w:type="dxa"/>
          </w:tcPr>
          <w:p w14:paraId="7090FEA3" w14:textId="06A1E8C5" w:rsidR="00BF00D6" w:rsidRPr="009A5BA3" w:rsidRDefault="00C75AEB" w:rsidP="00DF1CE2">
            <w:pPr>
              <w:spacing w:after="160" w:line="259" w:lineRule="auto"/>
              <w:jc w:val="both"/>
              <w:rPr>
                <w:rFonts w:asciiTheme="minorHAnsi" w:eastAsia="Calibri" w:hAnsiTheme="minorHAnsi" w:cstheme="minorHAnsi"/>
                <w:kern w:val="2"/>
                <w:sz w:val="22"/>
                <w:szCs w:val="22"/>
                <w:lang w:val="mk-MK"/>
                <w14:ligatures w14:val="standardContextual"/>
              </w:rPr>
            </w:pPr>
            <w:r w:rsidRPr="00C75AEB">
              <w:rPr>
                <w:rFonts w:asciiTheme="minorHAnsi" w:hAnsiTheme="minorHAnsi" w:cstheme="minorHAnsi"/>
                <w:color w:val="000000"/>
                <w:sz w:val="19"/>
                <w:szCs w:val="19"/>
              </w:rPr>
              <w:t>(b) District Heating and Cooling</w:t>
            </w:r>
          </w:p>
        </w:tc>
      </w:tr>
      <w:tr w:rsidR="00BF00D6" w:rsidRPr="009A5BA3" w14:paraId="1344A4C8" w14:textId="77777777" w:rsidTr="00BF00D6">
        <w:tc>
          <w:tcPr>
            <w:tcW w:w="4621" w:type="dxa"/>
          </w:tcPr>
          <w:p w14:paraId="73D0F22B" w14:textId="77777777" w:rsidR="00BF00D6" w:rsidRPr="00C75AEB" w:rsidRDefault="00BF00D6" w:rsidP="00DF1CE2">
            <w:pPr>
              <w:spacing w:after="160" w:line="259" w:lineRule="auto"/>
              <w:jc w:val="both"/>
              <w:rPr>
                <w:rFonts w:asciiTheme="minorHAnsi" w:eastAsia="Calibri" w:hAnsiTheme="minorHAnsi" w:cstheme="minorHAnsi"/>
                <w:kern w:val="2"/>
                <w:sz w:val="19"/>
                <w:szCs w:val="19"/>
                <w:lang w:val="mk-MK"/>
                <w14:ligatures w14:val="standardContextual"/>
              </w:rPr>
            </w:pPr>
          </w:p>
        </w:tc>
        <w:tc>
          <w:tcPr>
            <w:tcW w:w="4621" w:type="dxa"/>
          </w:tcPr>
          <w:p w14:paraId="31E758C1" w14:textId="065FC8E7" w:rsidR="00BF00D6" w:rsidRPr="009A5BA3" w:rsidRDefault="00C75AEB" w:rsidP="00DF1CE2">
            <w:pPr>
              <w:spacing w:after="160" w:line="259" w:lineRule="auto"/>
              <w:jc w:val="both"/>
              <w:rPr>
                <w:rFonts w:asciiTheme="minorHAnsi" w:eastAsia="Calibri" w:hAnsiTheme="minorHAnsi" w:cstheme="minorHAnsi"/>
                <w:kern w:val="2"/>
                <w:sz w:val="22"/>
                <w:szCs w:val="22"/>
                <w:lang w:val="mk-MK"/>
                <w14:ligatures w14:val="standardContextual"/>
              </w:rPr>
            </w:pPr>
            <w:r w:rsidRPr="00C75AEB">
              <w:rPr>
                <w:rFonts w:asciiTheme="minorHAnsi" w:hAnsiTheme="minorHAnsi" w:cstheme="minorHAnsi"/>
                <w:color w:val="000000"/>
                <w:sz w:val="19"/>
                <w:szCs w:val="19"/>
              </w:rPr>
              <w:t>(c) Oil</w:t>
            </w:r>
          </w:p>
        </w:tc>
      </w:tr>
      <w:tr w:rsidR="00BF00D6" w:rsidRPr="009A5BA3" w14:paraId="16DE4D3D" w14:textId="77777777" w:rsidTr="00BF00D6">
        <w:tc>
          <w:tcPr>
            <w:tcW w:w="4621" w:type="dxa"/>
          </w:tcPr>
          <w:p w14:paraId="4B7236C4" w14:textId="77777777" w:rsidR="00BF00D6" w:rsidRPr="00C75AEB" w:rsidRDefault="00BF00D6" w:rsidP="00DF1CE2">
            <w:pPr>
              <w:spacing w:after="160" w:line="259" w:lineRule="auto"/>
              <w:jc w:val="both"/>
              <w:rPr>
                <w:rFonts w:asciiTheme="minorHAnsi" w:eastAsia="Calibri" w:hAnsiTheme="minorHAnsi" w:cstheme="minorHAnsi"/>
                <w:kern w:val="2"/>
                <w:sz w:val="19"/>
                <w:szCs w:val="19"/>
                <w:lang w:val="mk-MK"/>
                <w14:ligatures w14:val="standardContextual"/>
              </w:rPr>
            </w:pPr>
          </w:p>
        </w:tc>
        <w:tc>
          <w:tcPr>
            <w:tcW w:w="4621" w:type="dxa"/>
          </w:tcPr>
          <w:p w14:paraId="77ABDA30" w14:textId="1E8CCEBD" w:rsidR="00BF00D6" w:rsidRPr="009A5BA3" w:rsidRDefault="00C75AEB" w:rsidP="00DF1CE2">
            <w:pPr>
              <w:spacing w:after="160" w:line="259" w:lineRule="auto"/>
              <w:jc w:val="both"/>
              <w:rPr>
                <w:rFonts w:asciiTheme="minorHAnsi" w:eastAsia="Calibri" w:hAnsiTheme="minorHAnsi" w:cstheme="minorHAnsi"/>
                <w:kern w:val="2"/>
                <w:sz w:val="22"/>
                <w:szCs w:val="22"/>
                <w:lang w:val="mk-MK"/>
                <w14:ligatures w14:val="standardContextual"/>
              </w:rPr>
            </w:pPr>
            <w:r w:rsidRPr="00C75AEB">
              <w:rPr>
                <w:rFonts w:asciiTheme="minorHAnsi" w:hAnsiTheme="minorHAnsi" w:cstheme="minorHAnsi"/>
                <w:color w:val="000000"/>
                <w:sz w:val="19"/>
                <w:szCs w:val="19"/>
              </w:rPr>
              <w:t>(d) Gas</w:t>
            </w:r>
          </w:p>
        </w:tc>
      </w:tr>
      <w:tr w:rsidR="00BF00D6" w:rsidRPr="009A5BA3" w14:paraId="7C67A12C" w14:textId="77777777" w:rsidTr="00BF00D6">
        <w:tc>
          <w:tcPr>
            <w:tcW w:w="4621" w:type="dxa"/>
          </w:tcPr>
          <w:p w14:paraId="6945E2EB" w14:textId="77777777" w:rsidR="00BF00D6" w:rsidRPr="00C75AEB" w:rsidRDefault="00BF00D6" w:rsidP="00DF1CE2">
            <w:pPr>
              <w:spacing w:after="160" w:line="259" w:lineRule="auto"/>
              <w:jc w:val="both"/>
              <w:rPr>
                <w:rFonts w:asciiTheme="minorHAnsi" w:eastAsia="Calibri" w:hAnsiTheme="minorHAnsi" w:cstheme="minorHAnsi"/>
                <w:kern w:val="2"/>
                <w:sz w:val="19"/>
                <w:szCs w:val="19"/>
                <w:lang w:val="mk-MK"/>
                <w14:ligatures w14:val="standardContextual"/>
              </w:rPr>
            </w:pPr>
          </w:p>
        </w:tc>
        <w:tc>
          <w:tcPr>
            <w:tcW w:w="4621" w:type="dxa"/>
          </w:tcPr>
          <w:p w14:paraId="391F2F55" w14:textId="111029F9" w:rsidR="00BF00D6" w:rsidRPr="009A5BA3" w:rsidRDefault="00C75AEB" w:rsidP="00DF1CE2">
            <w:pPr>
              <w:spacing w:after="160" w:line="259" w:lineRule="auto"/>
              <w:jc w:val="both"/>
              <w:rPr>
                <w:rFonts w:asciiTheme="minorHAnsi" w:eastAsia="Calibri" w:hAnsiTheme="minorHAnsi" w:cstheme="minorHAnsi"/>
                <w:kern w:val="2"/>
                <w:sz w:val="22"/>
                <w:szCs w:val="22"/>
                <w:lang w:val="mk-MK"/>
                <w14:ligatures w14:val="standardContextual"/>
              </w:rPr>
            </w:pPr>
            <w:r w:rsidRPr="00C75AEB">
              <w:rPr>
                <w:rFonts w:asciiTheme="minorHAnsi" w:hAnsiTheme="minorHAnsi" w:cstheme="minorHAnsi"/>
                <w:color w:val="000000"/>
                <w:sz w:val="19"/>
                <w:szCs w:val="19"/>
              </w:rPr>
              <w:t>(e) Hydrogen</w:t>
            </w:r>
          </w:p>
        </w:tc>
      </w:tr>
      <w:tr w:rsidR="00BF00D6" w:rsidRPr="009A5BA3" w14:paraId="4B779514" w14:textId="77777777" w:rsidTr="00BF00D6">
        <w:tc>
          <w:tcPr>
            <w:tcW w:w="4621" w:type="dxa"/>
          </w:tcPr>
          <w:p w14:paraId="2E9F1843" w14:textId="73672E75" w:rsidR="00BF00D6" w:rsidRPr="00C75AEB" w:rsidRDefault="00C75AEB" w:rsidP="00DF1CE2">
            <w:pPr>
              <w:spacing w:after="160" w:line="259" w:lineRule="auto"/>
              <w:jc w:val="both"/>
              <w:rPr>
                <w:rFonts w:ascii="Calibri" w:eastAsia="Calibri" w:hAnsi="Calibri" w:cs="Calibri"/>
                <w:kern w:val="2"/>
                <w:sz w:val="19"/>
                <w:szCs w:val="19"/>
                <w14:ligatures w14:val="standardContextual"/>
              </w:rPr>
            </w:pPr>
            <w:r w:rsidRPr="00C75AEB">
              <w:rPr>
                <w:rFonts w:ascii="Calibri" w:eastAsia="Calibri" w:hAnsi="Calibri" w:cs="Calibri"/>
                <w:kern w:val="2"/>
                <w:sz w:val="19"/>
                <w:szCs w:val="19"/>
                <w14:ligatures w14:val="standardContextual"/>
              </w:rPr>
              <w:t>Transport</w:t>
            </w:r>
          </w:p>
        </w:tc>
        <w:tc>
          <w:tcPr>
            <w:tcW w:w="4621" w:type="dxa"/>
          </w:tcPr>
          <w:p w14:paraId="28727ECF" w14:textId="316B969B" w:rsidR="00BF00D6" w:rsidRPr="009A5BA3" w:rsidRDefault="00C75AEB" w:rsidP="00DF1CE2">
            <w:pPr>
              <w:spacing w:after="160" w:line="259" w:lineRule="auto"/>
              <w:jc w:val="both"/>
              <w:rPr>
                <w:rFonts w:asciiTheme="minorHAnsi" w:eastAsia="Calibri" w:hAnsiTheme="minorHAnsi" w:cstheme="minorHAnsi"/>
                <w:kern w:val="2"/>
                <w:sz w:val="22"/>
                <w:szCs w:val="22"/>
                <w:lang w:val="mk-MK"/>
                <w14:ligatures w14:val="standardContextual"/>
              </w:rPr>
            </w:pPr>
            <w:r w:rsidRPr="00C75AEB">
              <w:rPr>
                <w:rFonts w:asciiTheme="minorHAnsi" w:hAnsiTheme="minorHAnsi" w:cstheme="minorHAnsi"/>
                <w:color w:val="000000"/>
                <w:sz w:val="19"/>
                <w:szCs w:val="19"/>
              </w:rPr>
              <w:t>(a) Air</w:t>
            </w:r>
          </w:p>
        </w:tc>
      </w:tr>
      <w:tr w:rsidR="00BF00D6" w:rsidRPr="009A5BA3" w14:paraId="0932899C" w14:textId="77777777" w:rsidTr="00BF00D6">
        <w:tc>
          <w:tcPr>
            <w:tcW w:w="4621" w:type="dxa"/>
          </w:tcPr>
          <w:p w14:paraId="459EFDDA" w14:textId="77777777" w:rsidR="00BF00D6" w:rsidRPr="00C75AEB" w:rsidRDefault="00BF00D6" w:rsidP="00DF1CE2">
            <w:pPr>
              <w:spacing w:after="160" w:line="259" w:lineRule="auto"/>
              <w:jc w:val="both"/>
              <w:rPr>
                <w:rFonts w:asciiTheme="minorHAnsi" w:eastAsia="Calibri" w:hAnsiTheme="minorHAnsi" w:cstheme="minorHAnsi"/>
                <w:kern w:val="2"/>
                <w:sz w:val="19"/>
                <w:szCs w:val="19"/>
                <w:lang w:val="mk-MK"/>
                <w14:ligatures w14:val="standardContextual"/>
              </w:rPr>
            </w:pPr>
          </w:p>
        </w:tc>
        <w:tc>
          <w:tcPr>
            <w:tcW w:w="4621" w:type="dxa"/>
          </w:tcPr>
          <w:p w14:paraId="7F7D6903" w14:textId="7952F52F" w:rsidR="00BF00D6" w:rsidRPr="009A5BA3" w:rsidRDefault="006A1C3F" w:rsidP="00DF1CE2">
            <w:pPr>
              <w:spacing w:after="160" w:line="259" w:lineRule="auto"/>
              <w:jc w:val="both"/>
              <w:rPr>
                <w:rFonts w:asciiTheme="minorHAnsi" w:eastAsia="Calibri" w:hAnsiTheme="minorHAnsi" w:cstheme="minorHAnsi"/>
                <w:kern w:val="2"/>
                <w:sz w:val="22"/>
                <w:szCs w:val="22"/>
                <w:lang w:val="mk-MK"/>
                <w14:ligatures w14:val="standardContextual"/>
              </w:rPr>
            </w:pPr>
            <w:r w:rsidRPr="00C75AEB">
              <w:rPr>
                <w:rFonts w:asciiTheme="minorHAnsi" w:hAnsiTheme="minorHAnsi" w:cstheme="minorHAnsi"/>
                <w:color w:val="000000"/>
                <w:sz w:val="19"/>
                <w:szCs w:val="19"/>
              </w:rPr>
              <w:t>(b) Railway</w:t>
            </w:r>
          </w:p>
        </w:tc>
      </w:tr>
      <w:tr w:rsidR="0093687A" w:rsidRPr="009A5BA3" w14:paraId="2398C7C3" w14:textId="77777777" w:rsidTr="00BF00D6">
        <w:tc>
          <w:tcPr>
            <w:tcW w:w="4621" w:type="dxa"/>
          </w:tcPr>
          <w:p w14:paraId="7FE0A729" w14:textId="77777777" w:rsidR="0093687A" w:rsidRPr="00C75AEB" w:rsidRDefault="0093687A" w:rsidP="00DF1CE2">
            <w:pPr>
              <w:spacing w:after="160" w:line="259" w:lineRule="auto"/>
              <w:jc w:val="both"/>
              <w:rPr>
                <w:rFonts w:asciiTheme="minorHAnsi" w:eastAsia="Calibri" w:hAnsiTheme="minorHAnsi" w:cstheme="minorHAnsi"/>
                <w:kern w:val="2"/>
                <w:sz w:val="19"/>
                <w:szCs w:val="19"/>
                <w:lang w:val="mk-MK"/>
                <w14:ligatures w14:val="standardContextual"/>
              </w:rPr>
            </w:pPr>
          </w:p>
        </w:tc>
        <w:tc>
          <w:tcPr>
            <w:tcW w:w="4621" w:type="dxa"/>
          </w:tcPr>
          <w:p w14:paraId="6879CC20" w14:textId="615AE88B" w:rsidR="0093687A" w:rsidRPr="009A5BA3" w:rsidRDefault="006A1C3F" w:rsidP="00DF1CE2">
            <w:pPr>
              <w:spacing w:after="160" w:line="259" w:lineRule="auto"/>
              <w:jc w:val="both"/>
              <w:rPr>
                <w:rFonts w:asciiTheme="minorHAnsi" w:hAnsiTheme="minorHAnsi" w:cstheme="minorHAnsi"/>
                <w:color w:val="000000"/>
                <w:sz w:val="19"/>
                <w:szCs w:val="19"/>
                <w:lang w:val="mk-MK"/>
              </w:rPr>
            </w:pPr>
            <w:r w:rsidRPr="00C75AEB">
              <w:rPr>
                <w:rFonts w:asciiTheme="minorHAnsi" w:hAnsiTheme="minorHAnsi" w:cstheme="minorHAnsi"/>
                <w:color w:val="000000"/>
                <w:sz w:val="19"/>
                <w:szCs w:val="19"/>
              </w:rPr>
              <w:t>(c) Water</w:t>
            </w:r>
          </w:p>
        </w:tc>
      </w:tr>
      <w:tr w:rsidR="0093687A" w:rsidRPr="009A5BA3" w14:paraId="6A6ACF5B" w14:textId="77777777" w:rsidTr="00BF00D6">
        <w:tc>
          <w:tcPr>
            <w:tcW w:w="4621" w:type="dxa"/>
          </w:tcPr>
          <w:p w14:paraId="75E837C9" w14:textId="77777777" w:rsidR="0093687A" w:rsidRPr="00C75AEB" w:rsidRDefault="0093687A" w:rsidP="00DF1CE2">
            <w:pPr>
              <w:spacing w:after="160" w:line="259" w:lineRule="auto"/>
              <w:jc w:val="both"/>
              <w:rPr>
                <w:rFonts w:asciiTheme="minorHAnsi" w:eastAsia="Calibri" w:hAnsiTheme="minorHAnsi" w:cstheme="minorHAnsi"/>
                <w:kern w:val="2"/>
                <w:sz w:val="19"/>
                <w:szCs w:val="19"/>
                <w:lang w:val="mk-MK"/>
                <w14:ligatures w14:val="standardContextual"/>
              </w:rPr>
            </w:pPr>
          </w:p>
        </w:tc>
        <w:tc>
          <w:tcPr>
            <w:tcW w:w="4621" w:type="dxa"/>
          </w:tcPr>
          <w:p w14:paraId="68B1071D" w14:textId="32D0D66E" w:rsidR="0093687A" w:rsidRPr="009A5BA3" w:rsidRDefault="006A1C3F" w:rsidP="00DF1CE2">
            <w:pPr>
              <w:spacing w:after="160" w:line="259" w:lineRule="auto"/>
              <w:jc w:val="both"/>
              <w:rPr>
                <w:rFonts w:asciiTheme="minorHAnsi" w:hAnsiTheme="minorHAnsi" w:cstheme="minorHAnsi"/>
                <w:color w:val="000000"/>
                <w:sz w:val="19"/>
                <w:szCs w:val="19"/>
                <w:lang w:val="mk-MK"/>
              </w:rPr>
            </w:pPr>
            <w:r w:rsidRPr="00C75AEB">
              <w:rPr>
                <w:rFonts w:asciiTheme="minorHAnsi" w:hAnsiTheme="minorHAnsi" w:cstheme="minorHAnsi"/>
                <w:color w:val="000000"/>
                <w:sz w:val="19"/>
                <w:szCs w:val="19"/>
              </w:rPr>
              <w:t>(d) Road</w:t>
            </w:r>
          </w:p>
        </w:tc>
      </w:tr>
      <w:tr w:rsidR="00107BAD" w:rsidRPr="009A5BA3" w14:paraId="0BDBA5B0" w14:textId="77777777" w:rsidTr="00BF00D6">
        <w:tc>
          <w:tcPr>
            <w:tcW w:w="4621" w:type="dxa"/>
          </w:tcPr>
          <w:p w14:paraId="016A8859" w14:textId="2337EF51" w:rsidR="00107BAD" w:rsidRPr="00C75AEB" w:rsidRDefault="00C75AEB" w:rsidP="00DF1CE2">
            <w:pPr>
              <w:spacing w:after="160" w:line="259" w:lineRule="auto"/>
              <w:jc w:val="both"/>
              <w:rPr>
                <w:rFonts w:asciiTheme="minorHAnsi" w:hAnsiTheme="minorHAnsi" w:cstheme="minorHAnsi"/>
                <w:color w:val="000000"/>
                <w:sz w:val="19"/>
                <w:szCs w:val="19"/>
                <w:lang w:val="mk-MK"/>
              </w:rPr>
            </w:pPr>
            <w:r w:rsidRPr="00C75AEB">
              <w:rPr>
                <w:rFonts w:ascii="Calibri" w:eastAsia="Calibri" w:hAnsi="Calibri" w:cs="Calibri"/>
                <w:kern w:val="2"/>
                <w:sz w:val="19"/>
                <w:szCs w:val="19"/>
                <w14:ligatures w14:val="standardContextual"/>
              </w:rPr>
              <w:t>Banking</w:t>
            </w:r>
          </w:p>
        </w:tc>
        <w:tc>
          <w:tcPr>
            <w:tcW w:w="4621" w:type="dxa"/>
          </w:tcPr>
          <w:p w14:paraId="6EFD70C2" w14:textId="77777777" w:rsidR="00107BAD" w:rsidRPr="009A5BA3" w:rsidRDefault="00107BAD" w:rsidP="00DF1CE2">
            <w:pPr>
              <w:spacing w:after="160" w:line="259" w:lineRule="auto"/>
              <w:jc w:val="both"/>
              <w:rPr>
                <w:rFonts w:asciiTheme="minorHAnsi" w:hAnsiTheme="minorHAnsi" w:cstheme="minorHAnsi"/>
                <w:color w:val="000000"/>
                <w:sz w:val="19"/>
                <w:szCs w:val="19"/>
                <w:lang w:val="mk-MK"/>
              </w:rPr>
            </w:pPr>
          </w:p>
        </w:tc>
      </w:tr>
      <w:tr w:rsidR="0093687A" w:rsidRPr="009A5BA3" w14:paraId="4600E809" w14:textId="77777777" w:rsidTr="00BF00D6">
        <w:tc>
          <w:tcPr>
            <w:tcW w:w="4621" w:type="dxa"/>
          </w:tcPr>
          <w:p w14:paraId="6071A456" w14:textId="201901C0" w:rsidR="0093687A" w:rsidRPr="00C75AEB" w:rsidRDefault="00C75AEB" w:rsidP="00DF1CE2">
            <w:pPr>
              <w:spacing w:after="160" w:line="259" w:lineRule="auto"/>
              <w:jc w:val="both"/>
              <w:rPr>
                <w:rFonts w:asciiTheme="minorHAnsi" w:hAnsiTheme="minorHAnsi" w:cstheme="minorHAnsi"/>
                <w:color w:val="000000"/>
                <w:sz w:val="19"/>
                <w:szCs w:val="19"/>
                <w:lang w:val="mk-MK"/>
              </w:rPr>
            </w:pPr>
            <w:r w:rsidRPr="00C75AEB">
              <w:rPr>
                <w:rFonts w:ascii="Calibri" w:eastAsia="Calibri" w:hAnsi="Calibri" w:cs="Calibri"/>
                <w:kern w:val="2"/>
                <w:sz w:val="19"/>
                <w:szCs w:val="19"/>
                <w14:ligatures w14:val="standardContextual"/>
              </w:rPr>
              <w:t>Financial Market Infrastructures</w:t>
            </w:r>
          </w:p>
        </w:tc>
        <w:tc>
          <w:tcPr>
            <w:tcW w:w="4621" w:type="dxa"/>
          </w:tcPr>
          <w:p w14:paraId="02BA7400" w14:textId="134864C8" w:rsidR="0093687A" w:rsidRPr="006A1C3F" w:rsidRDefault="0093687A" w:rsidP="006A1C3F">
            <w:pPr>
              <w:spacing w:after="160" w:line="259" w:lineRule="auto"/>
              <w:rPr>
                <w:rFonts w:asciiTheme="minorHAnsi" w:hAnsiTheme="minorHAnsi" w:cstheme="minorHAnsi"/>
                <w:color w:val="000000"/>
                <w:sz w:val="19"/>
                <w:szCs w:val="19"/>
              </w:rPr>
            </w:pPr>
          </w:p>
        </w:tc>
      </w:tr>
      <w:tr w:rsidR="0093687A" w:rsidRPr="009A5BA3" w14:paraId="1364BF56" w14:textId="77777777" w:rsidTr="00BF00D6">
        <w:tc>
          <w:tcPr>
            <w:tcW w:w="4621" w:type="dxa"/>
          </w:tcPr>
          <w:p w14:paraId="54E1BD98" w14:textId="6F1CF05D" w:rsidR="0093687A" w:rsidRPr="00C75AEB" w:rsidRDefault="00C75AEB" w:rsidP="00DF1CE2">
            <w:pPr>
              <w:spacing w:after="160" w:line="259" w:lineRule="auto"/>
              <w:jc w:val="both"/>
              <w:rPr>
                <w:rFonts w:asciiTheme="minorHAnsi" w:hAnsiTheme="minorHAnsi" w:cstheme="minorHAnsi"/>
                <w:color w:val="000000"/>
                <w:sz w:val="19"/>
                <w:szCs w:val="19"/>
                <w:lang w:val="mk-MK"/>
              </w:rPr>
            </w:pPr>
            <w:r w:rsidRPr="00C75AEB">
              <w:rPr>
                <w:rFonts w:ascii="Calibri" w:eastAsia="Calibri" w:hAnsi="Calibri" w:cs="Calibri"/>
                <w:kern w:val="2"/>
                <w:sz w:val="19"/>
                <w:szCs w:val="19"/>
                <w14:ligatures w14:val="standardContextual"/>
              </w:rPr>
              <w:t>Health</w:t>
            </w:r>
          </w:p>
        </w:tc>
        <w:tc>
          <w:tcPr>
            <w:tcW w:w="4621" w:type="dxa"/>
          </w:tcPr>
          <w:p w14:paraId="73335585" w14:textId="77777777" w:rsidR="0093687A" w:rsidRPr="009A5BA3" w:rsidRDefault="0093687A" w:rsidP="00DF1CE2">
            <w:pPr>
              <w:spacing w:after="160" w:line="259" w:lineRule="auto"/>
              <w:jc w:val="both"/>
              <w:rPr>
                <w:rFonts w:asciiTheme="minorHAnsi" w:hAnsiTheme="minorHAnsi" w:cstheme="minorHAnsi"/>
                <w:color w:val="000000"/>
                <w:sz w:val="19"/>
                <w:szCs w:val="19"/>
                <w:lang w:val="mk-MK"/>
              </w:rPr>
            </w:pPr>
          </w:p>
        </w:tc>
      </w:tr>
      <w:tr w:rsidR="0093687A" w:rsidRPr="009A5BA3" w14:paraId="506D3B4E" w14:textId="77777777" w:rsidTr="00BF00D6">
        <w:tc>
          <w:tcPr>
            <w:tcW w:w="4621" w:type="dxa"/>
          </w:tcPr>
          <w:p w14:paraId="12CDBBED" w14:textId="1D64B701" w:rsidR="0093687A" w:rsidRPr="00C75AEB" w:rsidRDefault="00C75AEB" w:rsidP="00DF1CE2">
            <w:pPr>
              <w:spacing w:after="160" w:line="259" w:lineRule="auto"/>
              <w:jc w:val="both"/>
              <w:rPr>
                <w:rFonts w:asciiTheme="minorHAnsi" w:hAnsiTheme="minorHAnsi" w:cstheme="minorHAnsi"/>
                <w:color w:val="000000"/>
                <w:sz w:val="19"/>
                <w:szCs w:val="19"/>
                <w:lang w:val="mk-MK"/>
              </w:rPr>
            </w:pPr>
            <w:r w:rsidRPr="00C75AEB">
              <w:rPr>
                <w:rFonts w:ascii="Calibri" w:eastAsia="Calibri" w:hAnsi="Calibri" w:cs="Calibri"/>
                <w:kern w:val="2"/>
                <w:sz w:val="19"/>
                <w:szCs w:val="19"/>
                <w14:ligatures w14:val="standardContextual"/>
              </w:rPr>
              <w:t>Drinking Water</w:t>
            </w:r>
          </w:p>
        </w:tc>
        <w:tc>
          <w:tcPr>
            <w:tcW w:w="4621" w:type="dxa"/>
          </w:tcPr>
          <w:p w14:paraId="79AF2D64" w14:textId="77777777" w:rsidR="0093687A" w:rsidRPr="009A5BA3" w:rsidRDefault="0093687A" w:rsidP="00DF1CE2">
            <w:pPr>
              <w:spacing w:after="160" w:line="259" w:lineRule="auto"/>
              <w:jc w:val="both"/>
              <w:rPr>
                <w:rFonts w:asciiTheme="minorHAnsi" w:hAnsiTheme="minorHAnsi" w:cstheme="minorHAnsi"/>
                <w:color w:val="000000"/>
                <w:sz w:val="19"/>
                <w:szCs w:val="19"/>
                <w:lang w:val="mk-MK"/>
              </w:rPr>
            </w:pPr>
          </w:p>
        </w:tc>
      </w:tr>
      <w:tr w:rsidR="000B5C5A" w:rsidRPr="009A5BA3" w14:paraId="3939C6DD" w14:textId="77777777" w:rsidTr="00BF00D6">
        <w:tc>
          <w:tcPr>
            <w:tcW w:w="4621" w:type="dxa"/>
          </w:tcPr>
          <w:p w14:paraId="47AAB39E" w14:textId="18066938" w:rsidR="000B5C5A" w:rsidRPr="00C75AEB" w:rsidRDefault="00C75AEB" w:rsidP="00DF1CE2">
            <w:pPr>
              <w:spacing w:after="160" w:line="259" w:lineRule="auto"/>
              <w:jc w:val="both"/>
              <w:rPr>
                <w:rFonts w:asciiTheme="minorHAnsi" w:hAnsiTheme="minorHAnsi" w:cstheme="minorHAnsi"/>
                <w:color w:val="000000"/>
                <w:sz w:val="19"/>
                <w:szCs w:val="19"/>
                <w:lang w:val="mk-MK"/>
              </w:rPr>
            </w:pPr>
            <w:r w:rsidRPr="00C75AEB">
              <w:rPr>
                <w:rFonts w:ascii="Calibri" w:eastAsia="Calibri" w:hAnsi="Calibri" w:cs="Calibri"/>
                <w:kern w:val="2"/>
                <w:sz w:val="19"/>
                <w:szCs w:val="19"/>
                <w14:ligatures w14:val="standardContextual"/>
              </w:rPr>
              <w:t>Wastewater</w:t>
            </w:r>
          </w:p>
        </w:tc>
        <w:tc>
          <w:tcPr>
            <w:tcW w:w="4621" w:type="dxa"/>
          </w:tcPr>
          <w:p w14:paraId="7AB97E93" w14:textId="77777777" w:rsidR="000B5C5A" w:rsidRPr="009A5BA3" w:rsidRDefault="000B5C5A" w:rsidP="00DF1CE2">
            <w:pPr>
              <w:spacing w:after="160" w:line="259" w:lineRule="auto"/>
              <w:jc w:val="both"/>
              <w:rPr>
                <w:rFonts w:asciiTheme="minorHAnsi" w:hAnsiTheme="minorHAnsi" w:cstheme="minorHAnsi"/>
                <w:color w:val="000000"/>
                <w:sz w:val="19"/>
                <w:szCs w:val="19"/>
                <w:lang w:val="mk-MK"/>
              </w:rPr>
            </w:pPr>
          </w:p>
        </w:tc>
      </w:tr>
      <w:tr w:rsidR="000B5C5A" w:rsidRPr="00CA1D9D" w14:paraId="2CE56CE4" w14:textId="77777777" w:rsidTr="00BF00D6">
        <w:tc>
          <w:tcPr>
            <w:tcW w:w="4621" w:type="dxa"/>
          </w:tcPr>
          <w:p w14:paraId="02750288" w14:textId="797B9986" w:rsidR="000B5C5A" w:rsidRPr="00C75AEB" w:rsidRDefault="00C75AEB" w:rsidP="00DF1CE2">
            <w:pPr>
              <w:spacing w:after="160" w:line="259" w:lineRule="auto"/>
              <w:jc w:val="both"/>
              <w:rPr>
                <w:rFonts w:asciiTheme="minorHAnsi" w:hAnsiTheme="minorHAnsi" w:cstheme="minorHAnsi"/>
                <w:color w:val="000000"/>
                <w:sz w:val="19"/>
                <w:szCs w:val="19"/>
                <w:lang w:val="mk-MK"/>
              </w:rPr>
            </w:pPr>
            <w:r w:rsidRPr="00C75AEB">
              <w:rPr>
                <w:rFonts w:ascii="Calibri" w:eastAsia="Calibri" w:hAnsi="Calibri" w:cs="Calibri"/>
                <w:kern w:val="2"/>
                <w:sz w:val="19"/>
                <w:szCs w:val="19"/>
                <w14:ligatures w14:val="standardContextual"/>
              </w:rPr>
              <w:t>Digital Infrastructure</w:t>
            </w:r>
          </w:p>
        </w:tc>
        <w:tc>
          <w:tcPr>
            <w:tcW w:w="4621" w:type="dxa"/>
          </w:tcPr>
          <w:p w14:paraId="5DEECAC2" w14:textId="1E933E57" w:rsidR="000B5C5A" w:rsidRPr="009A5BA3" w:rsidRDefault="000B5C5A" w:rsidP="00DF1CE2">
            <w:pPr>
              <w:spacing w:after="160" w:line="259" w:lineRule="auto"/>
              <w:jc w:val="both"/>
              <w:rPr>
                <w:rFonts w:asciiTheme="minorHAnsi" w:hAnsiTheme="minorHAnsi" w:cstheme="minorHAnsi"/>
                <w:color w:val="000000"/>
                <w:sz w:val="19"/>
                <w:szCs w:val="19"/>
                <w:lang w:val="mk-MK"/>
              </w:rPr>
            </w:pPr>
          </w:p>
        </w:tc>
      </w:tr>
      <w:tr w:rsidR="000B5C5A" w:rsidRPr="009A5BA3" w14:paraId="4788A152" w14:textId="77777777" w:rsidTr="00BF00D6">
        <w:tc>
          <w:tcPr>
            <w:tcW w:w="4621" w:type="dxa"/>
          </w:tcPr>
          <w:p w14:paraId="4F0A5B3C" w14:textId="5D685DD3" w:rsidR="000B5C5A" w:rsidRPr="00C75AEB" w:rsidRDefault="00C75AEB" w:rsidP="00DF1CE2">
            <w:pPr>
              <w:spacing w:after="160" w:line="259" w:lineRule="auto"/>
              <w:jc w:val="both"/>
              <w:rPr>
                <w:rFonts w:asciiTheme="minorHAnsi" w:hAnsiTheme="minorHAnsi" w:cstheme="minorHAnsi"/>
                <w:color w:val="000000"/>
                <w:sz w:val="19"/>
                <w:szCs w:val="19"/>
                <w:lang w:val="mk-MK"/>
              </w:rPr>
            </w:pPr>
            <w:r w:rsidRPr="00C75AEB">
              <w:rPr>
                <w:rFonts w:ascii="Calibri" w:eastAsia="Calibri" w:hAnsi="Calibri" w:cs="Calibri"/>
                <w:kern w:val="2"/>
                <w:sz w:val="19"/>
                <w:szCs w:val="19"/>
                <w14:ligatures w14:val="standardContextual"/>
              </w:rPr>
              <w:t>ICT Services Management</w:t>
            </w:r>
          </w:p>
        </w:tc>
        <w:tc>
          <w:tcPr>
            <w:tcW w:w="4621" w:type="dxa"/>
          </w:tcPr>
          <w:p w14:paraId="5B5ADACC" w14:textId="77777777" w:rsidR="000B5C5A" w:rsidRPr="009A5BA3" w:rsidRDefault="000B5C5A" w:rsidP="00DF1CE2">
            <w:pPr>
              <w:spacing w:after="160" w:line="259" w:lineRule="auto"/>
              <w:jc w:val="both"/>
              <w:rPr>
                <w:rFonts w:asciiTheme="minorHAnsi" w:hAnsiTheme="minorHAnsi" w:cstheme="minorHAnsi"/>
                <w:color w:val="000000"/>
                <w:sz w:val="19"/>
                <w:szCs w:val="19"/>
                <w:lang w:val="mk-MK"/>
              </w:rPr>
            </w:pPr>
          </w:p>
        </w:tc>
      </w:tr>
      <w:tr w:rsidR="000B5C5A" w:rsidRPr="009A5BA3" w14:paraId="44BC9D0C" w14:textId="77777777" w:rsidTr="00BF00D6">
        <w:tc>
          <w:tcPr>
            <w:tcW w:w="4621" w:type="dxa"/>
          </w:tcPr>
          <w:p w14:paraId="161DDAF0" w14:textId="187B51AA" w:rsidR="000B5C5A" w:rsidRPr="00C75AEB" w:rsidRDefault="00C75AEB" w:rsidP="00DF1CE2">
            <w:pPr>
              <w:spacing w:after="160" w:line="259" w:lineRule="auto"/>
              <w:jc w:val="both"/>
              <w:rPr>
                <w:rFonts w:asciiTheme="minorHAnsi" w:hAnsiTheme="minorHAnsi" w:cstheme="minorHAnsi"/>
                <w:color w:val="000000"/>
                <w:sz w:val="19"/>
                <w:szCs w:val="19"/>
                <w:lang w:val="mk-MK"/>
              </w:rPr>
            </w:pPr>
            <w:r w:rsidRPr="00C75AEB">
              <w:rPr>
                <w:rFonts w:ascii="Calibri" w:eastAsia="Calibri" w:hAnsi="Calibri" w:cs="Calibri"/>
                <w:kern w:val="2"/>
                <w:sz w:val="19"/>
                <w:szCs w:val="19"/>
                <w14:ligatures w14:val="standardContextual"/>
              </w:rPr>
              <w:t>Public Sector (Public Administration)</w:t>
            </w:r>
          </w:p>
        </w:tc>
        <w:tc>
          <w:tcPr>
            <w:tcW w:w="4621" w:type="dxa"/>
          </w:tcPr>
          <w:p w14:paraId="1264EBF4" w14:textId="2A61E4A4" w:rsidR="000B5C5A" w:rsidRPr="006A1C3F" w:rsidRDefault="006A1C3F" w:rsidP="006A1C3F">
            <w:pPr>
              <w:spacing w:after="160" w:line="259" w:lineRule="auto"/>
              <w:rPr>
                <w:rFonts w:asciiTheme="minorHAnsi" w:hAnsiTheme="minorHAnsi" w:cstheme="minorHAnsi"/>
                <w:color w:val="000000"/>
                <w:sz w:val="19"/>
                <w:szCs w:val="19"/>
              </w:rPr>
            </w:pPr>
            <w:r>
              <w:rPr>
                <w:rFonts w:asciiTheme="minorHAnsi" w:hAnsiTheme="minorHAnsi" w:cstheme="minorHAnsi"/>
                <w:color w:val="000000"/>
                <w:sz w:val="19"/>
                <w:szCs w:val="19"/>
              </w:rPr>
              <w:t>C</w:t>
            </w:r>
            <w:r w:rsidRPr="00C75AEB">
              <w:rPr>
                <w:rFonts w:asciiTheme="minorHAnsi" w:hAnsiTheme="minorHAnsi" w:cstheme="minorHAnsi"/>
                <w:color w:val="000000"/>
                <w:sz w:val="19"/>
                <w:szCs w:val="19"/>
              </w:rPr>
              <w:t>entral government</w:t>
            </w:r>
            <w:r>
              <w:rPr>
                <w:rFonts w:asciiTheme="minorHAnsi" w:hAnsiTheme="minorHAnsi" w:cstheme="minorHAnsi"/>
                <w:color w:val="000000"/>
                <w:sz w:val="19"/>
                <w:szCs w:val="19"/>
              </w:rPr>
              <w:t xml:space="preserve"> institutions </w:t>
            </w:r>
          </w:p>
        </w:tc>
      </w:tr>
      <w:tr w:rsidR="0058256B" w:rsidRPr="009A5BA3" w14:paraId="7DB6E6B9" w14:textId="77777777" w:rsidTr="00BF00D6">
        <w:tc>
          <w:tcPr>
            <w:tcW w:w="4621" w:type="dxa"/>
          </w:tcPr>
          <w:p w14:paraId="6A58EFD0" w14:textId="77777777" w:rsidR="0058256B" w:rsidRPr="009A5BA3" w:rsidRDefault="0058256B" w:rsidP="00DF1CE2">
            <w:pPr>
              <w:spacing w:after="160" w:line="259" w:lineRule="auto"/>
              <w:jc w:val="both"/>
              <w:rPr>
                <w:rFonts w:asciiTheme="minorHAnsi" w:hAnsiTheme="minorHAnsi" w:cstheme="minorHAnsi"/>
                <w:color w:val="000000"/>
                <w:sz w:val="19"/>
                <w:szCs w:val="19"/>
                <w:lang w:val="mk-MK"/>
              </w:rPr>
            </w:pPr>
          </w:p>
        </w:tc>
        <w:tc>
          <w:tcPr>
            <w:tcW w:w="4621" w:type="dxa"/>
          </w:tcPr>
          <w:p w14:paraId="70F4E30A" w14:textId="1832FE96" w:rsidR="0058256B" w:rsidRPr="006A1C3F" w:rsidRDefault="006A1C3F" w:rsidP="00DF1CE2">
            <w:pPr>
              <w:spacing w:after="160" w:line="259" w:lineRule="auto"/>
              <w:jc w:val="both"/>
              <w:rPr>
                <w:rFonts w:asciiTheme="minorHAnsi" w:hAnsiTheme="minorHAnsi" w:cstheme="minorHAnsi"/>
                <w:color w:val="000000"/>
                <w:sz w:val="19"/>
                <w:szCs w:val="19"/>
              </w:rPr>
            </w:pPr>
            <w:r>
              <w:rPr>
                <w:rFonts w:asciiTheme="minorHAnsi" w:hAnsiTheme="minorHAnsi" w:cstheme="minorHAnsi"/>
                <w:color w:val="000000"/>
                <w:sz w:val="19"/>
                <w:szCs w:val="19"/>
              </w:rPr>
              <w:t xml:space="preserve">Local government institutions </w:t>
            </w:r>
          </w:p>
        </w:tc>
      </w:tr>
      <w:tr w:rsidR="000617FA" w:rsidRPr="009A5BA3" w14:paraId="2FBF1876" w14:textId="77777777" w:rsidTr="00BF00D6">
        <w:tc>
          <w:tcPr>
            <w:tcW w:w="4621" w:type="dxa"/>
          </w:tcPr>
          <w:p w14:paraId="7B0E1B1D" w14:textId="66E74E19" w:rsidR="000617FA" w:rsidRPr="00C75AEB" w:rsidRDefault="00C75AEB" w:rsidP="00DF1CE2">
            <w:pPr>
              <w:spacing w:after="160" w:line="259" w:lineRule="auto"/>
              <w:jc w:val="both"/>
              <w:rPr>
                <w:rFonts w:asciiTheme="minorHAnsi" w:hAnsiTheme="minorHAnsi" w:cstheme="minorHAnsi"/>
                <w:color w:val="000000"/>
                <w:sz w:val="19"/>
                <w:szCs w:val="19"/>
              </w:rPr>
            </w:pPr>
            <w:r>
              <w:rPr>
                <w:rFonts w:asciiTheme="minorHAnsi" w:hAnsiTheme="minorHAnsi" w:cstheme="minorHAnsi"/>
                <w:color w:val="000000"/>
                <w:sz w:val="19"/>
                <w:szCs w:val="19"/>
              </w:rPr>
              <w:t>Space</w:t>
            </w:r>
          </w:p>
        </w:tc>
        <w:tc>
          <w:tcPr>
            <w:tcW w:w="4621" w:type="dxa"/>
          </w:tcPr>
          <w:p w14:paraId="6733227E" w14:textId="77777777" w:rsidR="000617FA" w:rsidRPr="009A5BA3" w:rsidRDefault="000617FA" w:rsidP="00DF1CE2">
            <w:pPr>
              <w:spacing w:after="160" w:line="259" w:lineRule="auto"/>
              <w:jc w:val="both"/>
              <w:rPr>
                <w:rFonts w:asciiTheme="minorHAnsi" w:hAnsiTheme="minorHAnsi" w:cstheme="minorHAnsi"/>
                <w:color w:val="000000"/>
                <w:sz w:val="19"/>
                <w:szCs w:val="19"/>
                <w:lang w:val="mk-MK"/>
              </w:rPr>
            </w:pPr>
          </w:p>
        </w:tc>
      </w:tr>
    </w:tbl>
    <w:p w14:paraId="451CB733" w14:textId="77777777" w:rsidR="007F0A03" w:rsidRPr="009A5BA3" w:rsidRDefault="007F0A03" w:rsidP="00DF1CE2">
      <w:pPr>
        <w:spacing w:after="160" w:line="259" w:lineRule="auto"/>
        <w:jc w:val="both"/>
        <w:rPr>
          <w:rFonts w:asciiTheme="minorHAnsi" w:eastAsia="Calibri" w:hAnsiTheme="minorHAnsi" w:cstheme="minorHAnsi"/>
          <w:kern w:val="2"/>
          <w:sz w:val="22"/>
          <w:szCs w:val="22"/>
          <w:lang w:val="mk-MK"/>
          <w14:ligatures w14:val="standardContextual"/>
        </w:rPr>
      </w:pPr>
    </w:p>
    <w:p w14:paraId="467B5E5F" w14:textId="77777777" w:rsidR="00387BA5" w:rsidRPr="009A5BA3" w:rsidRDefault="00387BA5" w:rsidP="00DF1CE2">
      <w:pPr>
        <w:spacing w:after="160" w:line="259" w:lineRule="auto"/>
        <w:jc w:val="both"/>
        <w:rPr>
          <w:rFonts w:asciiTheme="minorHAnsi" w:eastAsia="Calibri" w:hAnsiTheme="minorHAnsi" w:cstheme="minorHAnsi"/>
          <w:kern w:val="2"/>
          <w:sz w:val="22"/>
          <w:szCs w:val="22"/>
          <w:lang w:val="mk-MK"/>
          <w14:ligatures w14:val="standardContextual"/>
        </w:rPr>
      </w:pPr>
    </w:p>
    <w:p w14:paraId="32E1ECCF" w14:textId="77777777" w:rsidR="00FA406C" w:rsidRPr="009A5BA3" w:rsidRDefault="00FA406C" w:rsidP="00DF1CE2">
      <w:pPr>
        <w:spacing w:after="160" w:line="259" w:lineRule="auto"/>
        <w:jc w:val="both"/>
        <w:rPr>
          <w:rFonts w:asciiTheme="minorHAnsi" w:eastAsia="Calibri" w:hAnsiTheme="minorHAnsi" w:cstheme="minorHAnsi"/>
          <w:kern w:val="2"/>
          <w:sz w:val="22"/>
          <w:szCs w:val="22"/>
          <w:lang w:val="mk-MK"/>
          <w14:ligatures w14:val="standardContextual"/>
        </w:rPr>
      </w:pPr>
    </w:p>
    <w:p w14:paraId="2046968B" w14:textId="77777777" w:rsidR="00D767F9" w:rsidRPr="009A5BA3" w:rsidRDefault="005343AD" w:rsidP="00DF1CE2">
      <w:pPr>
        <w:spacing w:after="160" w:line="259" w:lineRule="auto"/>
        <w:jc w:val="both"/>
        <w:rPr>
          <w:rFonts w:asciiTheme="minorHAnsi" w:hAnsiTheme="minorHAnsi" w:cstheme="minorHAnsi"/>
          <w:color w:val="2F5496"/>
          <w:kern w:val="2"/>
          <w:sz w:val="32"/>
          <w:szCs w:val="32"/>
          <w:lang w:val="mk-MK"/>
          <w14:ligatures w14:val="standardContextual"/>
        </w:rPr>
      </w:pPr>
      <w:r w:rsidRPr="009A5BA3">
        <w:rPr>
          <w:rFonts w:asciiTheme="minorHAnsi" w:eastAsia="Calibri" w:hAnsiTheme="minorHAnsi" w:cstheme="minorHAnsi"/>
          <w:kern w:val="2"/>
          <w:sz w:val="22"/>
          <w:szCs w:val="22"/>
          <w:lang w:val="mk-MK"/>
          <w14:ligatures w14:val="standardContextual"/>
        </w:rPr>
        <w:br w:type="page"/>
      </w:r>
    </w:p>
    <w:p w14:paraId="4F0A2810" w14:textId="41B8C225" w:rsidR="007000E5" w:rsidRPr="006A1C3F" w:rsidRDefault="006A1C3F" w:rsidP="00DF1CE2">
      <w:pPr>
        <w:keepNext/>
        <w:keepLines/>
        <w:spacing w:before="240" w:line="259" w:lineRule="auto"/>
        <w:jc w:val="both"/>
        <w:outlineLvl w:val="0"/>
        <w:rPr>
          <w:rFonts w:asciiTheme="minorHAnsi" w:hAnsiTheme="minorHAnsi" w:cstheme="minorHAnsi"/>
          <w:color w:val="2F5496"/>
          <w:kern w:val="2"/>
          <w:sz w:val="32"/>
          <w:szCs w:val="32"/>
          <w14:ligatures w14:val="standardContextual"/>
        </w:rPr>
      </w:pPr>
      <w:bookmarkStart w:id="322" w:name="_Toc190335142"/>
      <w:r>
        <w:rPr>
          <w:rFonts w:asciiTheme="minorHAnsi" w:hAnsiTheme="minorHAnsi" w:cstheme="minorHAnsi"/>
          <w:color w:val="2F5496"/>
          <w:kern w:val="2"/>
          <w:sz w:val="32"/>
          <w:szCs w:val="32"/>
          <w14:ligatures w14:val="standardContextual"/>
        </w:rPr>
        <w:lastRenderedPageBreak/>
        <w:t>Annex</w:t>
      </w:r>
      <w:r w:rsidR="005343AD" w:rsidRPr="009A5BA3">
        <w:rPr>
          <w:rFonts w:asciiTheme="minorHAnsi" w:hAnsiTheme="minorHAnsi" w:cstheme="minorHAnsi"/>
          <w:color w:val="2F5496"/>
          <w:kern w:val="2"/>
          <w:sz w:val="32"/>
          <w:szCs w:val="32"/>
          <w:lang w:val="mk-MK"/>
          <w14:ligatures w14:val="standardContextual"/>
        </w:rPr>
        <w:t xml:space="preserve"> 2 – </w:t>
      </w:r>
      <w:r>
        <w:rPr>
          <w:rFonts w:asciiTheme="minorHAnsi" w:hAnsiTheme="minorHAnsi" w:cstheme="minorHAnsi"/>
          <w:color w:val="2F5496"/>
          <w:kern w:val="2"/>
          <w:sz w:val="32"/>
          <w:szCs w:val="32"/>
          <w14:ligatures w14:val="standardContextual"/>
        </w:rPr>
        <w:t>List of Other Critical Sectors</w:t>
      </w:r>
      <w:bookmarkEnd w:id="322"/>
      <w:r>
        <w:rPr>
          <w:rFonts w:asciiTheme="minorHAnsi" w:hAnsiTheme="minorHAnsi" w:cstheme="minorHAnsi"/>
          <w:color w:val="2F5496"/>
          <w:kern w:val="2"/>
          <w:sz w:val="32"/>
          <w:szCs w:val="32"/>
          <w14:ligatures w14:val="standardContextual"/>
        </w:rPr>
        <w:t xml:space="preserve"> </w:t>
      </w:r>
    </w:p>
    <w:p w14:paraId="53AFD849" w14:textId="4AF2BFD1" w:rsidR="009201E3" w:rsidRPr="009A5BA3" w:rsidRDefault="006A1C3F" w:rsidP="00DF1CE2">
      <w:pPr>
        <w:spacing w:after="160" w:line="259" w:lineRule="auto"/>
        <w:jc w:val="both"/>
        <w:rPr>
          <w:rFonts w:asciiTheme="minorHAnsi" w:eastAsia="Calibri" w:hAnsiTheme="minorHAnsi" w:cstheme="minorHAnsi"/>
          <w:kern w:val="2"/>
          <w:sz w:val="22"/>
          <w:szCs w:val="22"/>
          <w:lang w:val="mk-MK"/>
          <w14:ligatures w14:val="standardContextual"/>
        </w:rPr>
      </w:pPr>
      <w:r w:rsidRPr="006A1C3F">
        <w:rPr>
          <w:rFonts w:asciiTheme="minorHAnsi" w:eastAsia="Calibri" w:hAnsiTheme="minorHAnsi" w:cstheme="minorHAnsi"/>
          <w:kern w:val="2"/>
          <w:sz w:val="22"/>
          <w:szCs w:val="22"/>
          <w14:ligatures w14:val="standardContextual"/>
        </w:rPr>
        <w:t>The Republic of North Macedonia does not have a valid law that identifies critical sectors in the country. For this reason, the List of Other Critical Sectors is in accordance with Annex 2 of the European Directive (EU) 2022/2555.</w:t>
      </w:r>
      <w:r w:rsidR="005343AD" w:rsidRPr="009A5BA3">
        <w:rPr>
          <w:rFonts w:asciiTheme="minorHAnsi" w:eastAsia="Calibri" w:hAnsiTheme="minorHAnsi" w:cstheme="minorHAnsi"/>
          <w:kern w:val="2"/>
          <w:sz w:val="22"/>
          <w:szCs w:val="22"/>
          <w:lang w:val="mk-MK"/>
          <w14:ligatures w14:val="standardContextual"/>
        </w:rPr>
        <w:t xml:space="preserve"> </w:t>
      </w:r>
    </w:p>
    <w:tbl>
      <w:tblPr>
        <w:tblStyle w:val="TableGrid"/>
        <w:tblW w:w="0" w:type="auto"/>
        <w:tblLook w:val="04A0" w:firstRow="1" w:lastRow="0" w:firstColumn="1" w:lastColumn="0" w:noHBand="0" w:noVBand="1"/>
      </w:tblPr>
      <w:tblGrid>
        <w:gridCol w:w="4509"/>
        <w:gridCol w:w="4507"/>
      </w:tblGrid>
      <w:tr w:rsidR="000617FA" w:rsidRPr="009A5BA3" w14:paraId="32F2ACA1" w14:textId="77777777" w:rsidTr="000617FA">
        <w:tc>
          <w:tcPr>
            <w:tcW w:w="4621" w:type="dxa"/>
          </w:tcPr>
          <w:p w14:paraId="3A0EA3D8" w14:textId="014C3EF3" w:rsidR="000617FA" w:rsidRPr="006A1C3F" w:rsidRDefault="006A1C3F" w:rsidP="00DF1CE2">
            <w:pPr>
              <w:spacing w:after="160" w:line="259" w:lineRule="auto"/>
              <w:jc w:val="both"/>
              <w:rPr>
                <w:rFonts w:asciiTheme="minorHAnsi" w:eastAsia="Calibri" w:hAnsiTheme="minorHAnsi" w:cstheme="minorHAnsi"/>
                <w:kern w:val="2"/>
                <w:sz w:val="22"/>
                <w:szCs w:val="22"/>
                <w14:ligatures w14:val="standardContextual"/>
              </w:rPr>
            </w:pPr>
            <w:r>
              <w:rPr>
                <w:rFonts w:asciiTheme="minorHAnsi" w:eastAsia="Calibri" w:hAnsiTheme="minorHAnsi" w:cstheme="minorHAnsi"/>
                <w:kern w:val="2"/>
                <w:sz w:val="22"/>
                <w:szCs w:val="22"/>
                <w14:ligatures w14:val="standardContextual"/>
              </w:rPr>
              <w:t>Sector</w:t>
            </w:r>
          </w:p>
        </w:tc>
        <w:tc>
          <w:tcPr>
            <w:tcW w:w="4621" w:type="dxa"/>
          </w:tcPr>
          <w:p w14:paraId="5EB077D9" w14:textId="22B235DF" w:rsidR="000617FA" w:rsidRPr="006A1C3F" w:rsidRDefault="006A1C3F" w:rsidP="00DF1CE2">
            <w:pPr>
              <w:spacing w:after="160" w:line="259" w:lineRule="auto"/>
              <w:jc w:val="both"/>
              <w:rPr>
                <w:rFonts w:asciiTheme="minorHAnsi" w:eastAsia="Calibri" w:hAnsiTheme="minorHAnsi" w:cstheme="minorHAnsi"/>
                <w:kern w:val="2"/>
                <w:sz w:val="22"/>
                <w:szCs w:val="22"/>
                <w14:ligatures w14:val="standardContextual"/>
              </w:rPr>
            </w:pPr>
            <w:r>
              <w:rPr>
                <w:rFonts w:asciiTheme="minorHAnsi" w:eastAsia="Calibri" w:hAnsiTheme="minorHAnsi" w:cstheme="minorHAnsi"/>
                <w:kern w:val="2"/>
                <w:sz w:val="22"/>
                <w:szCs w:val="22"/>
                <w14:ligatures w14:val="standardContextual"/>
              </w:rPr>
              <w:t>Subsector</w:t>
            </w:r>
          </w:p>
        </w:tc>
      </w:tr>
      <w:tr w:rsidR="000617FA" w:rsidRPr="009A5BA3" w14:paraId="5827DF42" w14:textId="77777777" w:rsidTr="000617FA">
        <w:tc>
          <w:tcPr>
            <w:tcW w:w="4621" w:type="dxa"/>
          </w:tcPr>
          <w:p w14:paraId="22D56C70" w14:textId="31C1AEE1" w:rsidR="00AB7B79" w:rsidRPr="00AB7B79" w:rsidRDefault="00AB7B79" w:rsidP="00AB7B79">
            <w:pPr>
              <w:spacing w:after="160" w:line="259" w:lineRule="auto"/>
              <w:rPr>
                <w:rFonts w:asciiTheme="minorHAnsi" w:hAnsiTheme="minorHAnsi" w:cstheme="minorHAnsi"/>
                <w:color w:val="000000"/>
                <w:sz w:val="19"/>
                <w:szCs w:val="19"/>
              </w:rPr>
            </w:pPr>
            <w:r w:rsidRPr="00AB7B79">
              <w:rPr>
                <w:rFonts w:asciiTheme="minorHAnsi" w:hAnsiTheme="minorHAnsi" w:cstheme="minorHAnsi"/>
                <w:color w:val="000000"/>
                <w:sz w:val="19"/>
                <w:szCs w:val="19"/>
              </w:rPr>
              <w:t>Postal and courier services</w:t>
            </w:r>
          </w:p>
        </w:tc>
        <w:tc>
          <w:tcPr>
            <w:tcW w:w="4621" w:type="dxa"/>
          </w:tcPr>
          <w:p w14:paraId="70ADD741" w14:textId="77777777" w:rsidR="000617FA" w:rsidRPr="009A5BA3" w:rsidRDefault="000617FA" w:rsidP="00DF1CE2">
            <w:pPr>
              <w:spacing w:after="160" w:line="259" w:lineRule="auto"/>
              <w:jc w:val="both"/>
              <w:rPr>
                <w:rFonts w:asciiTheme="minorHAnsi" w:eastAsia="Calibri" w:hAnsiTheme="minorHAnsi" w:cstheme="minorHAnsi"/>
                <w:kern w:val="2"/>
                <w:sz w:val="22"/>
                <w:szCs w:val="22"/>
                <w:lang w:val="mk-MK"/>
                <w14:ligatures w14:val="standardContextual"/>
              </w:rPr>
            </w:pPr>
          </w:p>
        </w:tc>
      </w:tr>
      <w:tr w:rsidR="000617FA" w:rsidRPr="009A5BA3" w14:paraId="3A841B03" w14:textId="77777777" w:rsidTr="000617FA">
        <w:tc>
          <w:tcPr>
            <w:tcW w:w="4621" w:type="dxa"/>
          </w:tcPr>
          <w:p w14:paraId="0CACD08E" w14:textId="68A50C09" w:rsidR="000617FA" w:rsidRPr="009A5BA3" w:rsidRDefault="00AB7B79" w:rsidP="00DF1CE2">
            <w:pPr>
              <w:spacing w:after="160" w:line="259" w:lineRule="auto"/>
              <w:jc w:val="both"/>
              <w:rPr>
                <w:rFonts w:asciiTheme="minorHAnsi" w:hAnsiTheme="minorHAnsi" w:cstheme="minorHAnsi"/>
                <w:color w:val="000000"/>
                <w:sz w:val="19"/>
                <w:szCs w:val="19"/>
                <w:lang w:val="mk-MK"/>
              </w:rPr>
            </w:pPr>
            <w:r w:rsidRPr="00AB7B79">
              <w:rPr>
                <w:rFonts w:asciiTheme="minorHAnsi" w:hAnsiTheme="minorHAnsi" w:cstheme="minorHAnsi"/>
                <w:color w:val="000000"/>
                <w:sz w:val="19"/>
                <w:szCs w:val="19"/>
              </w:rPr>
              <w:t>Waste management</w:t>
            </w:r>
          </w:p>
        </w:tc>
        <w:tc>
          <w:tcPr>
            <w:tcW w:w="4621" w:type="dxa"/>
          </w:tcPr>
          <w:p w14:paraId="5CC98870" w14:textId="77777777" w:rsidR="000617FA" w:rsidRPr="009A5BA3" w:rsidRDefault="000617FA" w:rsidP="00DF1CE2">
            <w:pPr>
              <w:spacing w:after="160" w:line="259" w:lineRule="auto"/>
              <w:jc w:val="both"/>
              <w:rPr>
                <w:rFonts w:asciiTheme="minorHAnsi" w:eastAsia="Calibri" w:hAnsiTheme="minorHAnsi" w:cstheme="minorHAnsi"/>
                <w:kern w:val="2"/>
                <w:sz w:val="22"/>
                <w:szCs w:val="22"/>
                <w:lang w:val="mk-MK"/>
                <w14:ligatures w14:val="standardContextual"/>
              </w:rPr>
            </w:pPr>
          </w:p>
        </w:tc>
      </w:tr>
      <w:tr w:rsidR="000617FA" w:rsidRPr="00CA1D9D" w14:paraId="79D4D4EB" w14:textId="77777777" w:rsidTr="000617FA">
        <w:tc>
          <w:tcPr>
            <w:tcW w:w="4621" w:type="dxa"/>
          </w:tcPr>
          <w:p w14:paraId="790D1243" w14:textId="2EBD0D0E" w:rsidR="000617FA" w:rsidRPr="009A5BA3" w:rsidRDefault="00AB7B79" w:rsidP="00DF1CE2">
            <w:pPr>
              <w:spacing w:after="160" w:line="259" w:lineRule="auto"/>
              <w:jc w:val="both"/>
              <w:rPr>
                <w:rFonts w:asciiTheme="minorHAnsi" w:hAnsiTheme="minorHAnsi" w:cstheme="minorHAnsi"/>
                <w:color w:val="000000"/>
                <w:sz w:val="19"/>
                <w:szCs w:val="19"/>
                <w:lang w:val="mk-MK"/>
              </w:rPr>
            </w:pPr>
            <w:r w:rsidRPr="00AB7B79">
              <w:rPr>
                <w:rFonts w:asciiTheme="minorHAnsi" w:hAnsiTheme="minorHAnsi" w:cstheme="minorHAnsi"/>
                <w:color w:val="000000"/>
                <w:sz w:val="19"/>
                <w:szCs w:val="19"/>
              </w:rPr>
              <w:t>Manufacturing, production, and distribution of chemicals</w:t>
            </w:r>
          </w:p>
        </w:tc>
        <w:tc>
          <w:tcPr>
            <w:tcW w:w="4621" w:type="dxa"/>
          </w:tcPr>
          <w:p w14:paraId="05827BD2" w14:textId="77777777" w:rsidR="000617FA" w:rsidRPr="009A5BA3" w:rsidRDefault="000617FA" w:rsidP="00DF1CE2">
            <w:pPr>
              <w:spacing w:after="160" w:line="259" w:lineRule="auto"/>
              <w:jc w:val="both"/>
              <w:rPr>
                <w:rFonts w:asciiTheme="minorHAnsi" w:eastAsia="Calibri" w:hAnsiTheme="minorHAnsi" w:cstheme="minorHAnsi"/>
                <w:kern w:val="2"/>
                <w:sz w:val="22"/>
                <w:szCs w:val="22"/>
                <w:lang w:val="mk-MK"/>
                <w14:ligatures w14:val="standardContextual"/>
              </w:rPr>
            </w:pPr>
          </w:p>
        </w:tc>
      </w:tr>
      <w:tr w:rsidR="000617FA" w:rsidRPr="00CA1D9D" w14:paraId="008A31B1" w14:textId="77777777" w:rsidTr="000617FA">
        <w:tc>
          <w:tcPr>
            <w:tcW w:w="4621" w:type="dxa"/>
          </w:tcPr>
          <w:p w14:paraId="74F92CF6" w14:textId="54FB330D" w:rsidR="000617FA" w:rsidRPr="009A5BA3" w:rsidRDefault="00AB7B79" w:rsidP="00DF1CE2">
            <w:pPr>
              <w:spacing w:after="160" w:line="259" w:lineRule="auto"/>
              <w:jc w:val="both"/>
              <w:rPr>
                <w:rFonts w:asciiTheme="minorHAnsi" w:hAnsiTheme="minorHAnsi" w:cstheme="minorHAnsi"/>
                <w:color w:val="000000"/>
                <w:sz w:val="19"/>
                <w:szCs w:val="19"/>
                <w:lang w:val="mk-MK"/>
              </w:rPr>
            </w:pPr>
            <w:r w:rsidRPr="00AB7B79">
              <w:rPr>
                <w:rFonts w:asciiTheme="minorHAnsi" w:hAnsiTheme="minorHAnsi" w:cstheme="minorHAnsi"/>
                <w:color w:val="000000"/>
                <w:sz w:val="19"/>
                <w:szCs w:val="19"/>
              </w:rPr>
              <w:t>Production, processing, and distribution of food</w:t>
            </w:r>
          </w:p>
        </w:tc>
        <w:tc>
          <w:tcPr>
            <w:tcW w:w="4621" w:type="dxa"/>
          </w:tcPr>
          <w:p w14:paraId="163EC14C" w14:textId="77777777" w:rsidR="000617FA" w:rsidRPr="009A5BA3" w:rsidRDefault="000617FA" w:rsidP="00DF1CE2">
            <w:pPr>
              <w:spacing w:after="160" w:line="259" w:lineRule="auto"/>
              <w:jc w:val="both"/>
              <w:rPr>
                <w:rFonts w:asciiTheme="minorHAnsi" w:eastAsia="Calibri" w:hAnsiTheme="minorHAnsi" w:cstheme="minorHAnsi"/>
                <w:kern w:val="2"/>
                <w:sz w:val="22"/>
                <w:szCs w:val="22"/>
                <w:lang w:val="mk-MK"/>
                <w14:ligatures w14:val="standardContextual"/>
              </w:rPr>
            </w:pPr>
          </w:p>
        </w:tc>
      </w:tr>
      <w:tr w:rsidR="000617FA" w:rsidRPr="00CA1D9D" w14:paraId="5E297501" w14:textId="77777777" w:rsidTr="000617FA">
        <w:tc>
          <w:tcPr>
            <w:tcW w:w="4621" w:type="dxa"/>
          </w:tcPr>
          <w:p w14:paraId="50A105CD" w14:textId="086357D8" w:rsidR="000617FA" w:rsidRPr="009A5BA3" w:rsidRDefault="00AB7B79" w:rsidP="00DF1CE2">
            <w:pPr>
              <w:spacing w:after="160" w:line="259" w:lineRule="auto"/>
              <w:jc w:val="both"/>
              <w:rPr>
                <w:rFonts w:asciiTheme="minorHAnsi" w:hAnsiTheme="minorHAnsi" w:cstheme="minorHAnsi"/>
                <w:color w:val="000000"/>
                <w:sz w:val="19"/>
                <w:szCs w:val="19"/>
                <w:lang w:val="mk-MK"/>
              </w:rPr>
            </w:pPr>
            <w:r w:rsidRPr="00AB7B79">
              <w:rPr>
                <w:rFonts w:asciiTheme="minorHAnsi" w:hAnsiTheme="minorHAnsi" w:cstheme="minorHAnsi"/>
                <w:color w:val="000000"/>
                <w:sz w:val="19"/>
                <w:szCs w:val="19"/>
              </w:rPr>
              <w:t>Manufacturing</w:t>
            </w:r>
          </w:p>
        </w:tc>
        <w:tc>
          <w:tcPr>
            <w:tcW w:w="4621" w:type="dxa"/>
          </w:tcPr>
          <w:p w14:paraId="4C6873A6" w14:textId="4CDEDD1E" w:rsidR="00AB7B79" w:rsidRPr="00AB7B79" w:rsidRDefault="00AB7B79" w:rsidP="00AB7B79">
            <w:pPr>
              <w:spacing w:after="160" w:line="259" w:lineRule="auto"/>
              <w:rPr>
                <w:rFonts w:asciiTheme="minorHAnsi" w:eastAsia="Calibri" w:hAnsiTheme="minorHAnsi" w:cstheme="minorHAnsi"/>
                <w:kern w:val="2"/>
                <w:sz w:val="19"/>
                <w:szCs w:val="19"/>
                <w14:ligatures w14:val="standardContextual"/>
              </w:rPr>
            </w:pPr>
            <w:r w:rsidRPr="00AB7B79">
              <w:rPr>
                <w:rFonts w:asciiTheme="minorHAnsi" w:eastAsia="Calibri" w:hAnsiTheme="minorHAnsi" w:cstheme="minorHAnsi"/>
                <w:kern w:val="2"/>
                <w:sz w:val="19"/>
                <w:szCs w:val="19"/>
                <w14:ligatures w14:val="standardContextual"/>
              </w:rPr>
              <w:t>(a) Production of medical devices and in vitro diagnostic medical devices</w:t>
            </w:r>
          </w:p>
        </w:tc>
      </w:tr>
      <w:tr w:rsidR="000617FA" w:rsidRPr="00CA1D9D" w14:paraId="3115E88D" w14:textId="77777777" w:rsidTr="000617FA">
        <w:tc>
          <w:tcPr>
            <w:tcW w:w="4621" w:type="dxa"/>
          </w:tcPr>
          <w:p w14:paraId="777A8F10" w14:textId="77777777" w:rsidR="000617FA" w:rsidRPr="009A5BA3" w:rsidRDefault="000617FA" w:rsidP="00DF1CE2">
            <w:pPr>
              <w:spacing w:after="160" w:line="259" w:lineRule="auto"/>
              <w:jc w:val="both"/>
              <w:rPr>
                <w:rFonts w:asciiTheme="minorHAnsi" w:hAnsiTheme="minorHAnsi" w:cstheme="minorHAnsi"/>
                <w:color w:val="000000"/>
                <w:sz w:val="19"/>
                <w:szCs w:val="19"/>
                <w:lang w:val="mk-MK"/>
              </w:rPr>
            </w:pPr>
          </w:p>
        </w:tc>
        <w:tc>
          <w:tcPr>
            <w:tcW w:w="4621" w:type="dxa"/>
          </w:tcPr>
          <w:p w14:paraId="33CF41A3" w14:textId="290222D2" w:rsidR="000617FA" w:rsidRPr="009A5BA3" w:rsidRDefault="00AB7B79" w:rsidP="00AB7B79">
            <w:pPr>
              <w:spacing w:after="160" w:line="259" w:lineRule="auto"/>
              <w:rPr>
                <w:rFonts w:asciiTheme="minorHAnsi" w:eastAsia="Calibri" w:hAnsiTheme="minorHAnsi" w:cstheme="minorHAnsi"/>
                <w:kern w:val="2"/>
                <w:sz w:val="22"/>
                <w:szCs w:val="22"/>
                <w:lang w:val="mk-MK"/>
                <w14:ligatures w14:val="standardContextual"/>
              </w:rPr>
            </w:pPr>
            <w:r w:rsidRPr="00AB7B79">
              <w:rPr>
                <w:rFonts w:asciiTheme="minorHAnsi" w:eastAsia="Calibri" w:hAnsiTheme="minorHAnsi" w:cstheme="minorHAnsi"/>
                <w:kern w:val="2"/>
                <w:sz w:val="19"/>
                <w:szCs w:val="19"/>
                <w14:ligatures w14:val="standardContextual"/>
              </w:rPr>
              <w:t>(b) Production of computer, electronic, and optical products</w:t>
            </w:r>
          </w:p>
        </w:tc>
      </w:tr>
      <w:tr w:rsidR="00025357" w:rsidRPr="00CA1D9D" w14:paraId="42EB5015" w14:textId="77777777" w:rsidTr="000617FA">
        <w:tc>
          <w:tcPr>
            <w:tcW w:w="4621" w:type="dxa"/>
          </w:tcPr>
          <w:p w14:paraId="3ED13EAC" w14:textId="77777777" w:rsidR="00025357" w:rsidRPr="009A5BA3" w:rsidRDefault="00025357" w:rsidP="00DF1CE2">
            <w:pPr>
              <w:spacing w:after="160" w:line="259" w:lineRule="auto"/>
              <w:jc w:val="both"/>
              <w:rPr>
                <w:rFonts w:asciiTheme="minorHAnsi" w:hAnsiTheme="minorHAnsi" w:cstheme="minorHAnsi"/>
                <w:color w:val="000000"/>
                <w:sz w:val="19"/>
                <w:szCs w:val="19"/>
                <w:lang w:val="mk-MK"/>
              </w:rPr>
            </w:pPr>
          </w:p>
        </w:tc>
        <w:tc>
          <w:tcPr>
            <w:tcW w:w="4621" w:type="dxa"/>
          </w:tcPr>
          <w:p w14:paraId="7C5E262C" w14:textId="59CF990A" w:rsidR="00025357" w:rsidRPr="009A5BA3" w:rsidRDefault="00AB7B79" w:rsidP="00AB7B79">
            <w:pPr>
              <w:spacing w:after="160" w:line="259" w:lineRule="auto"/>
              <w:rPr>
                <w:rFonts w:asciiTheme="minorHAnsi" w:hAnsiTheme="minorHAnsi" w:cstheme="minorHAnsi"/>
                <w:color w:val="000000"/>
                <w:sz w:val="19"/>
                <w:szCs w:val="19"/>
                <w:lang w:val="mk-MK"/>
              </w:rPr>
            </w:pPr>
            <w:r w:rsidRPr="00AB7B79">
              <w:rPr>
                <w:rFonts w:asciiTheme="minorHAnsi" w:eastAsia="Calibri" w:hAnsiTheme="minorHAnsi" w:cstheme="minorHAnsi"/>
                <w:kern w:val="2"/>
                <w:sz w:val="19"/>
                <w:szCs w:val="19"/>
                <w14:ligatures w14:val="standardContextual"/>
              </w:rPr>
              <w:t>(c) Production of electrical equipment</w:t>
            </w:r>
          </w:p>
        </w:tc>
      </w:tr>
      <w:tr w:rsidR="00025357" w:rsidRPr="00CA1D9D" w14:paraId="20A00421" w14:textId="77777777" w:rsidTr="000617FA">
        <w:tc>
          <w:tcPr>
            <w:tcW w:w="4621" w:type="dxa"/>
          </w:tcPr>
          <w:p w14:paraId="44362B8D" w14:textId="77777777" w:rsidR="00025357" w:rsidRPr="009A5BA3" w:rsidRDefault="00025357" w:rsidP="00DF1CE2">
            <w:pPr>
              <w:spacing w:after="160" w:line="259" w:lineRule="auto"/>
              <w:jc w:val="both"/>
              <w:rPr>
                <w:rFonts w:asciiTheme="minorHAnsi" w:hAnsiTheme="minorHAnsi" w:cstheme="minorHAnsi"/>
                <w:color w:val="000000"/>
                <w:sz w:val="19"/>
                <w:szCs w:val="19"/>
                <w:lang w:val="mk-MK"/>
              </w:rPr>
            </w:pPr>
          </w:p>
        </w:tc>
        <w:tc>
          <w:tcPr>
            <w:tcW w:w="4621" w:type="dxa"/>
          </w:tcPr>
          <w:p w14:paraId="6D318AA0" w14:textId="3D6791A1" w:rsidR="00025357" w:rsidRPr="009A5BA3" w:rsidRDefault="00AB7B79" w:rsidP="00AB7B79">
            <w:pPr>
              <w:spacing w:after="160" w:line="259" w:lineRule="auto"/>
              <w:rPr>
                <w:rFonts w:asciiTheme="minorHAnsi" w:hAnsiTheme="minorHAnsi" w:cstheme="minorHAnsi"/>
                <w:color w:val="000000"/>
                <w:sz w:val="19"/>
                <w:szCs w:val="19"/>
                <w:lang w:val="mk-MK"/>
              </w:rPr>
            </w:pPr>
            <w:r w:rsidRPr="00AB7B79">
              <w:rPr>
                <w:rFonts w:asciiTheme="minorHAnsi" w:eastAsia="Calibri" w:hAnsiTheme="minorHAnsi" w:cstheme="minorHAnsi"/>
                <w:kern w:val="2"/>
                <w:sz w:val="19"/>
                <w:szCs w:val="19"/>
                <w14:ligatures w14:val="standardContextual"/>
              </w:rPr>
              <w:t>(d) Production of machinery and equipment</w:t>
            </w:r>
          </w:p>
        </w:tc>
      </w:tr>
      <w:tr w:rsidR="00025357" w:rsidRPr="00CA1D9D" w14:paraId="65FF6A44" w14:textId="77777777" w:rsidTr="000617FA">
        <w:tc>
          <w:tcPr>
            <w:tcW w:w="4621" w:type="dxa"/>
          </w:tcPr>
          <w:p w14:paraId="328FFF3A" w14:textId="77777777" w:rsidR="00025357" w:rsidRPr="009A5BA3" w:rsidRDefault="00025357" w:rsidP="00DF1CE2">
            <w:pPr>
              <w:spacing w:after="160" w:line="259" w:lineRule="auto"/>
              <w:jc w:val="both"/>
              <w:rPr>
                <w:rFonts w:asciiTheme="minorHAnsi" w:hAnsiTheme="minorHAnsi" w:cstheme="minorHAnsi"/>
                <w:color w:val="000000"/>
                <w:sz w:val="19"/>
                <w:szCs w:val="19"/>
                <w:lang w:val="mk-MK"/>
              </w:rPr>
            </w:pPr>
          </w:p>
        </w:tc>
        <w:tc>
          <w:tcPr>
            <w:tcW w:w="4621" w:type="dxa"/>
          </w:tcPr>
          <w:p w14:paraId="593F21C5" w14:textId="75482375" w:rsidR="00025357" w:rsidRPr="009A5BA3" w:rsidRDefault="00AB7B79" w:rsidP="00AB7B79">
            <w:pPr>
              <w:spacing w:after="160" w:line="259" w:lineRule="auto"/>
              <w:rPr>
                <w:rFonts w:asciiTheme="minorHAnsi" w:hAnsiTheme="minorHAnsi" w:cstheme="minorHAnsi"/>
                <w:color w:val="000000"/>
                <w:sz w:val="19"/>
                <w:szCs w:val="19"/>
                <w:lang w:val="mk-MK"/>
              </w:rPr>
            </w:pPr>
            <w:r w:rsidRPr="00AB7B79">
              <w:rPr>
                <w:rFonts w:asciiTheme="minorHAnsi" w:eastAsia="Calibri" w:hAnsiTheme="minorHAnsi" w:cstheme="minorHAnsi"/>
                <w:kern w:val="2"/>
                <w:sz w:val="19"/>
                <w:szCs w:val="19"/>
                <w14:ligatures w14:val="standardContextual"/>
              </w:rPr>
              <w:t>(e) Production of motor vehicles, trailers, and semi-trailers</w:t>
            </w:r>
          </w:p>
        </w:tc>
      </w:tr>
      <w:tr w:rsidR="005C10E7" w:rsidRPr="00CA1D9D" w14:paraId="6B8DFA30" w14:textId="77777777" w:rsidTr="000617FA">
        <w:tc>
          <w:tcPr>
            <w:tcW w:w="4621" w:type="dxa"/>
          </w:tcPr>
          <w:p w14:paraId="21FAB5BF" w14:textId="77777777" w:rsidR="005C10E7" w:rsidRPr="009A5BA3" w:rsidRDefault="005C10E7" w:rsidP="00DF1CE2">
            <w:pPr>
              <w:spacing w:after="160" w:line="259" w:lineRule="auto"/>
              <w:jc w:val="both"/>
              <w:rPr>
                <w:rFonts w:asciiTheme="minorHAnsi" w:hAnsiTheme="minorHAnsi" w:cstheme="minorHAnsi"/>
                <w:color w:val="000000"/>
                <w:sz w:val="19"/>
                <w:szCs w:val="19"/>
                <w:lang w:val="mk-MK"/>
              </w:rPr>
            </w:pPr>
          </w:p>
        </w:tc>
        <w:tc>
          <w:tcPr>
            <w:tcW w:w="4621" w:type="dxa"/>
          </w:tcPr>
          <w:p w14:paraId="2A1B11FE" w14:textId="3734AE8D" w:rsidR="005C10E7" w:rsidRPr="009A5BA3" w:rsidRDefault="00AB7B79" w:rsidP="00AB7B79">
            <w:pPr>
              <w:spacing w:after="160" w:line="259" w:lineRule="auto"/>
              <w:rPr>
                <w:rFonts w:asciiTheme="minorHAnsi" w:hAnsiTheme="minorHAnsi" w:cstheme="minorHAnsi"/>
                <w:color w:val="000000"/>
                <w:sz w:val="19"/>
                <w:szCs w:val="19"/>
                <w:lang w:val="mk-MK"/>
              </w:rPr>
            </w:pPr>
            <w:r w:rsidRPr="00AB7B79">
              <w:rPr>
                <w:rFonts w:asciiTheme="minorHAnsi" w:eastAsia="Calibri" w:hAnsiTheme="minorHAnsi" w:cstheme="minorHAnsi"/>
                <w:kern w:val="2"/>
                <w:sz w:val="19"/>
                <w:szCs w:val="19"/>
                <w14:ligatures w14:val="standardContextual"/>
              </w:rPr>
              <w:t>(f) Production of other transportation equipment</w:t>
            </w:r>
          </w:p>
        </w:tc>
      </w:tr>
      <w:tr w:rsidR="00810CAC" w:rsidRPr="009A5BA3" w14:paraId="53F2FB20" w14:textId="77777777" w:rsidTr="000617FA">
        <w:tc>
          <w:tcPr>
            <w:tcW w:w="4621" w:type="dxa"/>
          </w:tcPr>
          <w:p w14:paraId="3C017D5A" w14:textId="075861F3" w:rsidR="00810CAC" w:rsidRPr="009A5BA3" w:rsidRDefault="00AB7B79" w:rsidP="00DF1CE2">
            <w:pPr>
              <w:spacing w:after="160" w:line="259" w:lineRule="auto"/>
              <w:jc w:val="both"/>
              <w:rPr>
                <w:rFonts w:asciiTheme="minorHAnsi" w:hAnsiTheme="minorHAnsi" w:cstheme="minorHAnsi"/>
                <w:color w:val="000000"/>
                <w:sz w:val="19"/>
                <w:szCs w:val="19"/>
                <w:lang w:val="mk-MK"/>
              </w:rPr>
            </w:pPr>
            <w:r w:rsidRPr="00AB7B79">
              <w:rPr>
                <w:rFonts w:asciiTheme="minorHAnsi" w:hAnsiTheme="minorHAnsi" w:cstheme="minorHAnsi"/>
                <w:color w:val="000000"/>
                <w:sz w:val="19"/>
                <w:szCs w:val="19"/>
              </w:rPr>
              <w:t>Providers of digital services</w:t>
            </w:r>
          </w:p>
        </w:tc>
        <w:tc>
          <w:tcPr>
            <w:tcW w:w="4621" w:type="dxa"/>
          </w:tcPr>
          <w:p w14:paraId="2032B268" w14:textId="77777777" w:rsidR="00810CAC" w:rsidRPr="009A5BA3" w:rsidRDefault="00810CAC" w:rsidP="00DF1CE2">
            <w:pPr>
              <w:spacing w:after="160" w:line="259" w:lineRule="auto"/>
              <w:jc w:val="both"/>
              <w:rPr>
                <w:rFonts w:asciiTheme="minorHAnsi" w:hAnsiTheme="minorHAnsi" w:cstheme="minorHAnsi"/>
                <w:color w:val="000000"/>
                <w:sz w:val="19"/>
                <w:szCs w:val="19"/>
                <w:lang w:val="mk-MK"/>
              </w:rPr>
            </w:pPr>
          </w:p>
        </w:tc>
      </w:tr>
      <w:tr w:rsidR="00EB77CD" w:rsidRPr="009A5BA3" w14:paraId="330F380B" w14:textId="77777777" w:rsidTr="000617FA">
        <w:tc>
          <w:tcPr>
            <w:tcW w:w="4621" w:type="dxa"/>
          </w:tcPr>
          <w:p w14:paraId="3347EFBA" w14:textId="68C736E1" w:rsidR="00EB77CD" w:rsidRPr="009A5BA3" w:rsidRDefault="00AB7B79" w:rsidP="00DF1CE2">
            <w:pPr>
              <w:spacing w:after="160" w:line="259" w:lineRule="auto"/>
              <w:jc w:val="both"/>
              <w:rPr>
                <w:rFonts w:asciiTheme="minorHAnsi" w:hAnsiTheme="minorHAnsi" w:cstheme="minorHAnsi"/>
                <w:color w:val="000000"/>
                <w:sz w:val="19"/>
                <w:szCs w:val="19"/>
                <w:lang w:val="mk-MK"/>
              </w:rPr>
            </w:pPr>
            <w:r w:rsidRPr="00AB7B79">
              <w:rPr>
                <w:rFonts w:asciiTheme="minorHAnsi" w:hAnsiTheme="minorHAnsi" w:cstheme="minorHAnsi"/>
                <w:color w:val="000000"/>
                <w:sz w:val="19"/>
                <w:szCs w:val="19"/>
              </w:rPr>
              <w:t>Research</w:t>
            </w:r>
          </w:p>
        </w:tc>
        <w:tc>
          <w:tcPr>
            <w:tcW w:w="4621" w:type="dxa"/>
          </w:tcPr>
          <w:p w14:paraId="69C4842A" w14:textId="77777777" w:rsidR="00EB77CD" w:rsidRPr="009A5BA3" w:rsidRDefault="00EB77CD" w:rsidP="00DF1CE2">
            <w:pPr>
              <w:spacing w:after="160" w:line="259" w:lineRule="auto"/>
              <w:jc w:val="both"/>
              <w:rPr>
                <w:rFonts w:asciiTheme="minorHAnsi" w:hAnsiTheme="minorHAnsi" w:cstheme="minorHAnsi"/>
                <w:color w:val="000000"/>
                <w:sz w:val="19"/>
                <w:szCs w:val="19"/>
                <w:lang w:val="mk-MK"/>
              </w:rPr>
            </w:pPr>
          </w:p>
        </w:tc>
      </w:tr>
    </w:tbl>
    <w:p w14:paraId="1F3BBA72" w14:textId="77777777" w:rsidR="000617FA" w:rsidRPr="009A5BA3" w:rsidRDefault="000617FA" w:rsidP="00DF1CE2">
      <w:pPr>
        <w:spacing w:after="160" w:line="259" w:lineRule="auto"/>
        <w:jc w:val="both"/>
        <w:rPr>
          <w:rFonts w:asciiTheme="minorHAnsi" w:eastAsia="Calibri" w:hAnsiTheme="minorHAnsi" w:cstheme="minorHAnsi"/>
          <w:kern w:val="2"/>
          <w:sz w:val="22"/>
          <w:szCs w:val="22"/>
          <w:lang w:val="mk-MK"/>
          <w14:ligatures w14:val="standardContextual"/>
        </w:rPr>
      </w:pPr>
    </w:p>
    <w:p w14:paraId="0C395C75" w14:textId="77777777" w:rsidR="00387BA5" w:rsidRPr="009A5BA3" w:rsidRDefault="00387BA5" w:rsidP="00DF1CE2">
      <w:pPr>
        <w:spacing w:after="160" w:line="259" w:lineRule="auto"/>
        <w:jc w:val="both"/>
        <w:rPr>
          <w:rFonts w:asciiTheme="minorHAnsi" w:eastAsia="Calibri" w:hAnsiTheme="minorHAnsi" w:cstheme="minorHAnsi"/>
          <w:kern w:val="2"/>
          <w:sz w:val="22"/>
          <w:szCs w:val="22"/>
          <w:lang w:val="mk-MK"/>
          <w14:ligatures w14:val="standardContextual"/>
        </w:rPr>
      </w:pPr>
    </w:p>
    <w:p w14:paraId="1C0946A2" w14:textId="77777777" w:rsidR="000B3D10" w:rsidRPr="009A5BA3" w:rsidRDefault="000B3D10" w:rsidP="00415A7C">
      <w:pPr>
        <w:spacing w:after="160" w:line="259" w:lineRule="auto"/>
        <w:ind w:left="720"/>
        <w:contextualSpacing/>
        <w:jc w:val="both"/>
        <w:rPr>
          <w:rFonts w:asciiTheme="minorHAnsi" w:eastAsia="Calibri" w:hAnsiTheme="minorHAnsi" w:cstheme="minorHAnsi"/>
          <w:kern w:val="2"/>
          <w:sz w:val="22"/>
          <w:szCs w:val="22"/>
          <w:lang w:val="mk-MK"/>
          <w14:ligatures w14:val="standardContextual"/>
        </w:rPr>
      </w:pPr>
    </w:p>
    <w:p w14:paraId="2AE76DB9" w14:textId="77777777" w:rsidR="00F169AC" w:rsidRPr="00415A7C" w:rsidRDefault="005343AD" w:rsidP="00DF1CE2">
      <w:pPr>
        <w:spacing w:after="160" w:line="259" w:lineRule="auto"/>
        <w:jc w:val="both"/>
        <w:rPr>
          <w:rFonts w:asciiTheme="minorHAnsi" w:hAnsiTheme="minorHAnsi" w:cstheme="minorHAnsi"/>
          <w:color w:val="2F5496"/>
          <w:kern w:val="2"/>
          <w:sz w:val="32"/>
          <w:szCs w:val="32"/>
          <w14:ligatures w14:val="standardContextual"/>
        </w:rPr>
      </w:pPr>
      <w:r w:rsidRPr="009A5BA3">
        <w:rPr>
          <w:rFonts w:asciiTheme="minorHAnsi" w:eastAsia="Calibri" w:hAnsiTheme="minorHAnsi" w:cstheme="minorHAnsi"/>
          <w:kern w:val="2"/>
          <w:sz w:val="22"/>
          <w:szCs w:val="22"/>
          <w:lang w:val="mk-MK"/>
          <w14:ligatures w14:val="standardContextual"/>
        </w:rPr>
        <w:br w:type="page"/>
      </w:r>
    </w:p>
    <w:p w14:paraId="0B6926E1" w14:textId="12FEDA88" w:rsidR="00E305EE" w:rsidRPr="00AB7B79" w:rsidRDefault="00AB7B79" w:rsidP="00DF1CE2">
      <w:pPr>
        <w:keepNext/>
        <w:keepLines/>
        <w:spacing w:before="240" w:line="259" w:lineRule="auto"/>
        <w:jc w:val="both"/>
        <w:outlineLvl w:val="0"/>
        <w:rPr>
          <w:rFonts w:asciiTheme="minorHAnsi" w:hAnsiTheme="minorHAnsi" w:cstheme="minorHAnsi"/>
          <w:color w:val="2F5496"/>
          <w:kern w:val="2"/>
          <w:sz w:val="32"/>
          <w:szCs w:val="32"/>
          <w14:ligatures w14:val="standardContextual"/>
        </w:rPr>
      </w:pPr>
      <w:bookmarkStart w:id="323" w:name="_Toc190335143"/>
      <w:bookmarkStart w:id="324" w:name="_Hlk178845116"/>
      <w:r>
        <w:rPr>
          <w:rFonts w:asciiTheme="minorHAnsi" w:hAnsiTheme="minorHAnsi" w:cstheme="minorHAnsi"/>
          <w:color w:val="2F5496"/>
          <w:kern w:val="2"/>
          <w:sz w:val="32"/>
          <w:szCs w:val="32"/>
          <w14:ligatures w14:val="standardContextual"/>
        </w:rPr>
        <w:lastRenderedPageBreak/>
        <w:t>Annex</w:t>
      </w:r>
      <w:r w:rsidR="005343AD" w:rsidRPr="009A5BA3">
        <w:rPr>
          <w:rFonts w:asciiTheme="minorHAnsi" w:hAnsiTheme="minorHAnsi" w:cstheme="minorHAnsi"/>
          <w:color w:val="2F5496"/>
          <w:kern w:val="2"/>
          <w:sz w:val="32"/>
          <w:szCs w:val="32"/>
          <w:lang w:val="mk-MK"/>
          <w14:ligatures w14:val="standardContextual"/>
        </w:rPr>
        <w:t xml:space="preserve"> </w:t>
      </w:r>
      <w:r w:rsidR="007000E5" w:rsidRPr="009A5BA3">
        <w:rPr>
          <w:rFonts w:asciiTheme="minorHAnsi" w:hAnsiTheme="minorHAnsi" w:cstheme="minorHAnsi"/>
          <w:color w:val="2F5496"/>
          <w:kern w:val="2"/>
          <w:sz w:val="32"/>
          <w:szCs w:val="32"/>
          <w:lang w:val="mk-MK"/>
          <w14:ligatures w14:val="standardContextual"/>
        </w:rPr>
        <w:t>3</w:t>
      </w:r>
      <w:r w:rsidR="005343AD" w:rsidRPr="009A5BA3">
        <w:rPr>
          <w:rFonts w:asciiTheme="minorHAnsi" w:hAnsiTheme="minorHAnsi" w:cstheme="minorHAnsi"/>
          <w:color w:val="2F5496"/>
          <w:kern w:val="2"/>
          <w:sz w:val="32"/>
          <w:szCs w:val="32"/>
          <w:lang w:val="mk-MK"/>
          <w14:ligatures w14:val="standardContextual"/>
        </w:rPr>
        <w:t xml:space="preserve"> – </w:t>
      </w:r>
      <w:r>
        <w:rPr>
          <w:rFonts w:asciiTheme="minorHAnsi" w:hAnsiTheme="minorHAnsi" w:cstheme="minorHAnsi"/>
          <w:color w:val="2F5496"/>
          <w:kern w:val="2"/>
          <w:sz w:val="32"/>
          <w:szCs w:val="32"/>
          <w14:ligatures w14:val="standardContextual"/>
        </w:rPr>
        <w:t>Definitions</w:t>
      </w:r>
      <w:bookmarkEnd w:id="323"/>
      <w:r>
        <w:rPr>
          <w:rFonts w:asciiTheme="minorHAnsi" w:hAnsiTheme="minorHAnsi" w:cstheme="minorHAnsi"/>
          <w:color w:val="2F5496"/>
          <w:kern w:val="2"/>
          <w:sz w:val="32"/>
          <w:szCs w:val="32"/>
          <w14:ligatures w14:val="standardContextual"/>
        </w:rPr>
        <w:t xml:space="preserve"> </w:t>
      </w:r>
    </w:p>
    <w:p w14:paraId="2BAD6AE6" w14:textId="77777777" w:rsidR="003A3BE1" w:rsidRDefault="003A3BE1" w:rsidP="006F4425">
      <w:pPr>
        <w:jc w:val="both"/>
        <w:rPr>
          <w:rFonts w:ascii="Calibri" w:eastAsia="Calibri" w:hAnsi="Calibri" w:cs="Calibri"/>
          <w:b/>
          <w:bCs/>
        </w:rPr>
      </w:pPr>
    </w:p>
    <w:p w14:paraId="7112B1C0" w14:textId="77777777" w:rsidR="00AB7B79" w:rsidRPr="00AB7B79" w:rsidRDefault="00AB7B79" w:rsidP="00AB7B79">
      <w:pPr>
        <w:jc w:val="both"/>
        <w:rPr>
          <w:rFonts w:ascii="Calibri" w:eastAsia="Calibri" w:hAnsi="Calibri" w:cs="Calibri"/>
          <w:sz w:val="22"/>
          <w:szCs w:val="22"/>
        </w:rPr>
      </w:pPr>
      <w:r w:rsidRPr="00AB7B79">
        <w:rPr>
          <w:rFonts w:ascii="Calibri" w:eastAsia="Calibri" w:hAnsi="Calibri" w:cs="Calibri"/>
          <w:b/>
          <w:bCs/>
          <w:sz w:val="22"/>
          <w:szCs w:val="22"/>
        </w:rPr>
        <w:t>Academy</w:t>
      </w:r>
      <w:r w:rsidRPr="00AB7B79">
        <w:rPr>
          <w:rFonts w:ascii="Calibri" w:eastAsia="Calibri" w:hAnsi="Calibri" w:cs="Calibri"/>
          <w:sz w:val="22"/>
          <w:szCs w:val="22"/>
        </w:rPr>
        <w:t xml:space="preserve"> refers to an educational or research institution, university, or other professional entity playing a key role in the education, training, and development of human resources in the field of cybersecurity. The academy acts as a partner in developing expert personnel, conducting scientific research, and promoting awareness and knowledge of cybersecurity within society.</w:t>
      </w:r>
    </w:p>
    <w:p w14:paraId="28C12805" w14:textId="77777777" w:rsidR="00AB7B79" w:rsidRDefault="00AB7B79" w:rsidP="00AB7B79">
      <w:pPr>
        <w:jc w:val="both"/>
        <w:rPr>
          <w:rFonts w:ascii="Calibri" w:eastAsia="Calibri" w:hAnsi="Calibri" w:cs="Calibri"/>
          <w:b/>
          <w:bCs/>
          <w:sz w:val="22"/>
          <w:szCs w:val="22"/>
        </w:rPr>
      </w:pPr>
    </w:p>
    <w:p w14:paraId="7539FC3F" w14:textId="43C2F1C0" w:rsidR="00AB7B79" w:rsidRPr="00AB7B79" w:rsidRDefault="00AB7B79" w:rsidP="00AB7B79">
      <w:pPr>
        <w:jc w:val="both"/>
        <w:rPr>
          <w:rFonts w:ascii="Calibri" w:eastAsia="Calibri" w:hAnsi="Calibri" w:cs="Calibri"/>
          <w:sz w:val="22"/>
          <w:szCs w:val="22"/>
        </w:rPr>
      </w:pPr>
      <w:r w:rsidRPr="00AB7B79">
        <w:rPr>
          <w:rFonts w:ascii="Calibri" w:eastAsia="Calibri" w:hAnsi="Calibri" w:cs="Calibri"/>
          <w:b/>
          <w:bCs/>
          <w:sz w:val="22"/>
          <w:szCs w:val="22"/>
        </w:rPr>
        <w:t>Outsourcing</w:t>
      </w:r>
      <w:r w:rsidRPr="00AB7B79">
        <w:rPr>
          <w:rFonts w:ascii="Calibri" w:eastAsia="Calibri" w:hAnsi="Calibri" w:cs="Calibri"/>
          <w:sz w:val="22"/>
          <w:szCs w:val="22"/>
        </w:rPr>
        <w:t xml:space="preserve"> is the practice of transferring certain functions or services to external organizations to increase efficiency, reduce costs, and improve service quality, allowing the organization to focus on its core activities.</w:t>
      </w:r>
    </w:p>
    <w:p w14:paraId="644DCF1A" w14:textId="77777777" w:rsidR="00AB7B79" w:rsidRDefault="00AB7B79" w:rsidP="00AB7B79">
      <w:pPr>
        <w:jc w:val="both"/>
        <w:rPr>
          <w:rFonts w:ascii="Calibri" w:eastAsia="Calibri" w:hAnsi="Calibri" w:cs="Calibri"/>
          <w:sz w:val="22"/>
          <w:szCs w:val="22"/>
        </w:rPr>
      </w:pPr>
    </w:p>
    <w:p w14:paraId="4C8EF37F" w14:textId="1529166B" w:rsidR="00AB7B79" w:rsidRPr="00AB7B79" w:rsidRDefault="00AB7B79" w:rsidP="00AB7B79">
      <w:pPr>
        <w:jc w:val="both"/>
        <w:rPr>
          <w:rFonts w:ascii="Calibri" w:eastAsia="Calibri" w:hAnsi="Calibri" w:cs="Calibri"/>
          <w:sz w:val="22"/>
          <w:szCs w:val="22"/>
        </w:rPr>
      </w:pPr>
      <w:r w:rsidRPr="00AB7B79">
        <w:rPr>
          <w:rFonts w:ascii="Calibri" w:eastAsia="Calibri" w:hAnsi="Calibri" w:cs="Calibri"/>
          <w:b/>
          <w:bCs/>
          <w:sz w:val="22"/>
          <w:szCs w:val="22"/>
        </w:rPr>
        <w:t>Civil sector</w:t>
      </w:r>
      <w:r w:rsidRPr="00AB7B79">
        <w:rPr>
          <w:rFonts w:ascii="Calibri" w:eastAsia="Calibri" w:hAnsi="Calibri" w:cs="Calibri"/>
          <w:sz w:val="22"/>
          <w:szCs w:val="22"/>
        </w:rPr>
        <w:t xml:space="preserve"> refers to the part of society comprised of organizations and initiatives not part of governmental institutions or the private sector. This sector includes non-governmental organizations (NGOs), civil society associations, foundations, activist groups, and other collectives working to address social issues, promote human rights, protect the environment, engage in cultural activities, and pursue similar goals.</w:t>
      </w:r>
    </w:p>
    <w:p w14:paraId="11072578" w14:textId="77777777" w:rsidR="00AB7B79" w:rsidRDefault="00AB7B79" w:rsidP="00AB7B79">
      <w:pPr>
        <w:jc w:val="both"/>
        <w:rPr>
          <w:rFonts w:ascii="Calibri" w:eastAsia="Calibri" w:hAnsi="Calibri" w:cs="Calibri"/>
          <w:b/>
          <w:bCs/>
          <w:sz w:val="22"/>
          <w:szCs w:val="22"/>
        </w:rPr>
      </w:pPr>
    </w:p>
    <w:p w14:paraId="23203DA8" w14:textId="180EF62F" w:rsidR="00AB7B79" w:rsidRPr="00AB7B79" w:rsidRDefault="00AB7B79" w:rsidP="00AB7B79">
      <w:pPr>
        <w:jc w:val="both"/>
        <w:rPr>
          <w:rFonts w:ascii="Calibri" w:eastAsia="Calibri" w:hAnsi="Calibri" w:cs="Calibri"/>
          <w:sz w:val="22"/>
          <w:szCs w:val="22"/>
        </w:rPr>
      </w:pPr>
      <w:r w:rsidRPr="00AB7B79">
        <w:rPr>
          <w:rFonts w:ascii="Calibri" w:eastAsia="Calibri" w:hAnsi="Calibri" w:cs="Calibri"/>
          <w:b/>
          <w:bCs/>
          <w:sz w:val="22"/>
          <w:szCs w:val="22"/>
        </w:rPr>
        <w:t>Digitalization</w:t>
      </w:r>
      <w:r w:rsidRPr="00AB7B79">
        <w:rPr>
          <w:rFonts w:ascii="Calibri" w:eastAsia="Calibri" w:hAnsi="Calibri" w:cs="Calibri"/>
          <w:sz w:val="22"/>
          <w:szCs w:val="22"/>
        </w:rPr>
        <w:t xml:space="preserve"> is the process of converting physical information, documents, or processes into digital format. This transformation enables data to be easily accessible, transferable, and processable through computer systems.</w:t>
      </w:r>
    </w:p>
    <w:p w14:paraId="456C4992" w14:textId="77777777" w:rsidR="00AB7B79" w:rsidRDefault="00AB7B79" w:rsidP="00AB7B79">
      <w:pPr>
        <w:jc w:val="both"/>
        <w:rPr>
          <w:rFonts w:ascii="Calibri" w:eastAsia="Calibri" w:hAnsi="Calibri" w:cs="Calibri"/>
          <w:sz w:val="22"/>
          <w:szCs w:val="22"/>
        </w:rPr>
      </w:pPr>
    </w:p>
    <w:p w14:paraId="26EA2CCD" w14:textId="5A352F81" w:rsidR="00AB7B79" w:rsidRPr="00AB7B79" w:rsidRDefault="00AB7B79" w:rsidP="00AB7B79">
      <w:pPr>
        <w:jc w:val="both"/>
        <w:rPr>
          <w:rFonts w:ascii="Calibri" w:eastAsia="Calibri" w:hAnsi="Calibri" w:cs="Calibri"/>
          <w:sz w:val="22"/>
          <w:szCs w:val="22"/>
        </w:rPr>
      </w:pPr>
      <w:r w:rsidRPr="00AB7B79">
        <w:rPr>
          <w:rFonts w:ascii="Calibri" w:eastAsia="Calibri" w:hAnsi="Calibri" w:cs="Calibri"/>
          <w:b/>
          <w:bCs/>
          <w:sz w:val="22"/>
          <w:szCs w:val="22"/>
        </w:rPr>
        <w:t>Digital infrastructure</w:t>
      </w:r>
      <w:r w:rsidRPr="00AB7B79">
        <w:rPr>
          <w:rFonts w:ascii="Calibri" w:eastAsia="Calibri" w:hAnsi="Calibri" w:cs="Calibri"/>
          <w:sz w:val="22"/>
          <w:szCs w:val="22"/>
        </w:rPr>
        <w:t xml:space="preserve"> refers to the essential technological components and resources required to support and operate digital systems and services. This includes network infrastructure (such as the internet and local area networks), servers, cloud services, software applications, databases, and hardware devices.</w:t>
      </w:r>
    </w:p>
    <w:p w14:paraId="088375BA" w14:textId="77777777" w:rsidR="00AB7B79" w:rsidRDefault="00AB7B79" w:rsidP="00AB7B79">
      <w:pPr>
        <w:jc w:val="both"/>
        <w:rPr>
          <w:rFonts w:ascii="Calibri" w:eastAsia="Calibri" w:hAnsi="Calibri" w:cs="Calibri"/>
          <w:sz w:val="22"/>
          <w:szCs w:val="22"/>
        </w:rPr>
      </w:pPr>
    </w:p>
    <w:p w14:paraId="00C574FD" w14:textId="664F3A7B" w:rsidR="00AB7B79" w:rsidRPr="00AB7B79" w:rsidRDefault="00AB7B79" w:rsidP="00AB7B79">
      <w:pPr>
        <w:jc w:val="both"/>
        <w:rPr>
          <w:rFonts w:ascii="Calibri" w:eastAsia="Calibri" w:hAnsi="Calibri" w:cs="Calibri"/>
          <w:sz w:val="22"/>
          <w:szCs w:val="22"/>
        </w:rPr>
      </w:pPr>
      <w:r w:rsidRPr="00AB7B79">
        <w:rPr>
          <w:rFonts w:ascii="Calibri" w:eastAsia="Calibri" w:hAnsi="Calibri" w:cs="Calibri"/>
          <w:b/>
          <w:bCs/>
          <w:sz w:val="22"/>
          <w:szCs w:val="22"/>
        </w:rPr>
        <w:t>Digital environment</w:t>
      </w:r>
      <w:r w:rsidRPr="00AB7B79">
        <w:rPr>
          <w:rFonts w:ascii="Calibri" w:eastAsia="Calibri" w:hAnsi="Calibri" w:cs="Calibri"/>
          <w:sz w:val="22"/>
          <w:szCs w:val="22"/>
        </w:rPr>
        <w:t xml:space="preserve"> refers to the virtual space created by computer systems, the internet, and digital technologies, where communication occurs, information is exchanged, and various activities are performed. This environment includes websites, social networks, online platforms, applications, and digital devices.</w:t>
      </w:r>
    </w:p>
    <w:p w14:paraId="049DB466" w14:textId="77777777" w:rsidR="00AB7B79" w:rsidRDefault="00AB7B79" w:rsidP="00AB7B79">
      <w:pPr>
        <w:jc w:val="both"/>
        <w:rPr>
          <w:rFonts w:ascii="Calibri" w:eastAsia="Calibri" w:hAnsi="Calibri" w:cs="Calibri"/>
          <w:sz w:val="22"/>
          <w:szCs w:val="22"/>
        </w:rPr>
      </w:pPr>
    </w:p>
    <w:p w14:paraId="3225D073" w14:textId="36480968" w:rsidR="00AB7B79" w:rsidRPr="00AB7B79" w:rsidRDefault="00AB7B79" w:rsidP="00AB7B79">
      <w:pPr>
        <w:jc w:val="both"/>
        <w:rPr>
          <w:rFonts w:ascii="Calibri" w:eastAsia="Calibri" w:hAnsi="Calibri" w:cs="Calibri"/>
          <w:sz w:val="22"/>
          <w:szCs w:val="22"/>
        </w:rPr>
      </w:pPr>
      <w:r w:rsidRPr="00AB7B79">
        <w:rPr>
          <w:rFonts w:ascii="Calibri" w:eastAsia="Calibri" w:hAnsi="Calibri" w:cs="Calibri"/>
          <w:b/>
          <w:bCs/>
          <w:sz w:val="22"/>
          <w:szCs w:val="22"/>
        </w:rPr>
        <w:t>Digital transformation</w:t>
      </w:r>
      <w:r w:rsidRPr="00AB7B79">
        <w:rPr>
          <w:rFonts w:ascii="Calibri" w:eastAsia="Calibri" w:hAnsi="Calibri" w:cs="Calibri"/>
          <w:sz w:val="22"/>
          <w:szCs w:val="22"/>
        </w:rPr>
        <w:t xml:space="preserve"> is the process of integrating digital technologies into all areas of business operations through a digital business model.</w:t>
      </w:r>
    </w:p>
    <w:p w14:paraId="76CE830A" w14:textId="77777777" w:rsidR="00AB7B79" w:rsidRDefault="00AB7B79" w:rsidP="00AB7B79">
      <w:pPr>
        <w:jc w:val="both"/>
        <w:rPr>
          <w:rFonts w:ascii="Calibri" w:eastAsia="Calibri" w:hAnsi="Calibri" w:cs="Calibri"/>
          <w:sz w:val="22"/>
          <w:szCs w:val="22"/>
        </w:rPr>
      </w:pPr>
    </w:p>
    <w:p w14:paraId="6FBA8AA4" w14:textId="311E69D3" w:rsidR="00AB7B79" w:rsidRPr="00AB7B79" w:rsidRDefault="00AB7B79" w:rsidP="00AB7B79">
      <w:pPr>
        <w:jc w:val="both"/>
        <w:rPr>
          <w:rFonts w:ascii="Calibri" w:eastAsia="Calibri" w:hAnsi="Calibri" w:cs="Calibri"/>
          <w:sz w:val="22"/>
          <w:szCs w:val="22"/>
        </w:rPr>
      </w:pPr>
      <w:r w:rsidRPr="00AB7B79">
        <w:rPr>
          <w:rFonts w:ascii="Calibri" w:eastAsia="Calibri" w:hAnsi="Calibri" w:cs="Calibri"/>
          <w:b/>
          <w:bCs/>
          <w:sz w:val="22"/>
          <w:szCs w:val="22"/>
        </w:rPr>
        <w:t>Digital rights</w:t>
      </w:r>
      <w:r w:rsidRPr="00AB7B79">
        <w:rPr>
          <w:rFonts w:ascii="Calibri" w:eastAsia="Calibri" w:hAnsi="Calibri" w:cs="Calibri"/>
          <w:sz w:val="22"/>
          <w:szCs w:val="22"/>
        </w:rPr>
        <w:t xml:space="preserve"> are rights and freedoms related to the use of digital technologies and the internet, including the right to privacy, freedom of expression, access to information, and security, in order to protect individual interests and freedoms in the digital environment.</w:t>
      </w:r>
    </w:p>
    <w:p w14:paraId="103E377A" w14:textId="77777777" w:rsidR="00AB7B79" w:rsidRDefault="00AB7B79" w:rsidP="00AB7B79">
      <w:pPr>
        <w:jc w:val="both"/>
        <w:rPr>
          <w:rFonts w:ascii="Calibri" w:eastAsia="Calibri" w:hAnsi="Calibri" w:cs="Calibri"/>
          <w:sz w:val="22"/>
          <w:szCs w:val="22"/>
        </w:rPr>
      </w:pPr>
    </w:p>
    <w:p w14:paraId="6265AA21" w14:textId="6B860A18" w:rsidR="00AB7B79" w:rsidRPr="00AB7B79" w:rsidRDefault="00AB7B79" w:rsidP="00AB7B79">
      <w:pPr>
        <w:jc w:val="both"/>
        <w:rPr>
          <w:rFonts w:ascii="Calibri" w:eastAsia="Calibri" w:hAnsi="Calibri" w:cs="Calibri"/>
          <w:sz w:val="22"/>
          <w:szCs w:val="22"/>
        </w:rPr>
      </w:pPr>
      <w:r w:rsidRPr="00AB7B79">
        <w:rPr>
          <w:rFonts w:ascii="Calibri" w:eastAsia="Calibri" w:hAnsi="Calibri" w:cs="Calibri"/>
          <w:b/>
          <w:bCs/>
          <w:sz w:val="22"/>
          <w:szCs w:val="22"/>
        </w:rPr>
        <w:t>Malware (malicious software)</w:t>
      </w:r>
      <w:r w:rsidRPr="00AB7B79">
        <w:rPr>
          <w:rFonts w:ascii="Calibri" w:eastAsia="Calibri" w:hAnsi="Calibri" w:cs="Calibri"/>
          <w:sz w:val="22"/>
          <w:szCs w:val="22"/>
        </w:rPr>
        <w:t xml:space="preserve"> refers to software specifically designed to disrupt, damage, or gain unauthorized access to information systems.</w:t>
      </w:r>
    </w:p>
    <w:p w14:paraId="60D947D3" w14:textId="77777777" w:rsidR="007D214F" w:rsidRDefault="007D214F" w:rsidP="00AB7B79">
      <w:pPr>
        <w:jc w:val="both"/>
        <w:rPr>
          <w:rFonts w:ascii="Calibri" w:eastAsia="Calibri" w:hAnsi="Calibri" w:cs="Calibri"/>
          <w:sz w:val="22"/>
          <w:szCs w:val="22"/>
        </w:rPr>
      </w:pPr>
    </w:p>
    <w:p w14:paraId="713C8F79" w14:textId="7B7F61D6" w:rsidR="00AB7B79" w:rsidRPr="00AB7B79" w:rsidRDefault="00AB7B79" w:rsidP="00AB7B79">
      <w:pPr>
        <w:jc w:val="both"/>
        <w:rPr>
          <w:rFonts w:ascii="Calibri" w:eastAsia="Calibri" w:hAnsi="Calibri" w:cs="Calibri"/>
          <w:sz w:val="22"/>
          <w:szCs w:val="22"/>
        </w:rPr>
      </w:pPr>
      <w:r w:rsidRPr="00AB7B79">
        <w:rPr>
          <w:rFonts w:ascii="Calibri" w:eastAsia="Calibri" w:hAnsi="Calibri" w:cs="Calibri"/>
          <w:b/>
          <w:bCs/>
          <w:sz w:val="22"/>
          <w:szCs w:val="22"/>
        </w:rPr>
        <w:t>Industrial control systems</w:t>
      </w:r>
      <w:r w:rsidRPr="00AB7B79">
        <w:rPr>
          <w:rFonts w:ascii="Calibri" w:eastAsia="Calibri" w:hAnsi="Calibri" w:cs="Calibri"/>
          <w:sz w:val="22"/>
          <w:szCs w:val="22"/>
        </w:rPr>
        <w:t xml:space="preserve"> are information systems in SCADA (Supervisory Control and Data Acquisition) and distributed control systems, used for industrial operations such as manufacturing, production control, and distribution management through programmable logic controllers, which differ from conventional information technologies.</w:t>
      </w:r>
    </w:p>
    <w:p w14:paraId="4310A57E" w14:textId="77777777" w:rsidR="002A5E85" w:rsidRPr="00AB7B79" w:rsidRDefault="002A5E85" w:rsidP="006F4425">
      <w:pPr>
        <w:jc w:val="both"/>
        <w:rPr>
          <w:rFonts w:ascii="Calibri" w:eastAsia="Calibri" w:hAnsi="Calibri" w:cs="Calibri"/>
          <w:sz w:val="22"/>
          <w:szCs w:val="22"/>
          <w:lang w:val="mk-MK"/>
        </w:rPr>
      </w:pPr>
    </w:p>
    <w:p w14:paraId="09650B81" w14:textId="77777777" w:rsidR="007D214F" w:rsidRPr="007D214F" w:rsidRDefault="007D214F" w:rsidP="007D214F">
      <w:pPr>
        <w:jc w:val="both"/>
        <w:rPr>
          <w:rFonts w:ascii="Calibri" w:eastAsia="Calibri" w:hAnsi="Calibri" w:cs="Calibri"/>
          <w:sz w:val="22"/>
          <w:szCs w:val="22"/>
        </w:rPr>
      </w:pPr>
      <w:r w:rsidRPr="007D214F">
        <w:rPr>
          <w:rFonts w:ascii="Calibri" w:eastAsia="Calibri" w:hAnsi="Calibri" w:cs="Calibri"/>
          <w:b/>
          <w:bCs/>
          <w:sz w:val="22"/>
          <w:szCs w:val="22"/>
        </w:rPr>
        <w:t>Incident</w:t>
      </w:r>
      <w:r w:rsidRPr="007D214F">
        <w:rPr>
          <w:rFonts w:ascii="Calibri" w:eastAsia="Calibri" w:hAnsi="Calibri" w:cs="Calibri"/>
          <w:sz w:val="22"/>
          <w:szCs w:val="22"/>
        </w:rPr>
        <w:t xml:space="preserve"> refers to an event that occurs, often unpleasant or unexpected, which may lead to problems or disrupt the normal course of activities.</w:t>
      </w:r>
    </w:p>
    <w:p w14:paraId="736D332D" w14:textId="77777777" w:rsidR="007D214F" w:rsidRDefault="007D214F" w:rsidP="007D214F">
      <w:pPr>
        <w:jc w:val="both"/>
        <w:rPr>
          <w:rFonts w:ascii="Calibri" w:eastAsia="Calibri" w:hAnsi="Calibri" w:cs="Calibri"/>
          <w:b/>
          <w:bCs/>
          <w:sz w:val="22"/>
          <w:szCs w:val="22"/>
        </w:rPr>
      </w:pPr>
    </w:p>
    <w:p w14:paraId="047714D4" w14:textId="2775F60E" w:rsidR="007D214F" w:rsidRPr="007D214F" w:rsidRDefault="007D214F" w:rsidP="007D214F">
      <w:pPr>
        <w:jc w:val="both"/>
        <w:rPr>
          <w:rFonts w:ascii="Calibri" w:eastAsia="Calibri" w:hAnsi="Calibri" w:cs="Calibri"/>
          <w:sz w:val="22"/>
          <w:szCs w:val="22"/>
        </w:rPr>
      </w:pPr>
      <w:r w:rsidRPr="007D214F">
        <w:rPr>
          <w:rFonts w:ascii="Calibri" w:eastAsia="Calibri" w:hAnsi="Calibri" w:cs="Calibri"/>
          <w:b/>
          <w:bCs/>
          <w:sz w:val="22"/>
          <w:szCs w:val="22"/>
        </w:rPr>
        <w:t>Internet</w:t>
      </w:r>
      <w:r w:rsidRPr="007D214F">
        <w:rPr>
          <w:rFonts w:ascii="Calibri" w:eastAsia="Calibri" w:hAnsi="Calibri" w:cs="Calibri"/>
          <w:sz w:val="22"/>
          <w:szCs w:val="22"/>
        </w:rPr>
        <w:t xml:space="preserve"> is a global computer network that provides connectivity for information and communication devices and systems through standardized communication protocols.</w:t>
      </w:r>
    </w:p>
    <w:p w14:paraId="6766CEFF" w14:textId="77777777" w:rsidR="007D214F" w:rsidRPr="007D214F" w:rsidRDefault="007D214F" w:rsidP="007D214F">
      <w:pPr>
        <w:jc w:val="both"/>
        <w:rPr>
          <w:rFonts w:ascii="Calibri" w:eastAsia="Calibri" w:hAnsi="Calibri" w:cs="Calibri"/>
          <w:sz w:val="22"/>
          <w:szCs w:val="22"/>
        </w:rPr>
      </w:pPr>
      <w:r w:rsidRPr="007D214F">
        <w:rPr>
          <w:rFonts w:ascii="Calibri" w:eastAsia="Calibri" w:hAnsi="Calibri" w:cs="Calibri"/>
          <w:b/>
          <w:bCs/>
          <w:sz w:val="22"/>
          <w:szCs w:val="22"/>
        </w:rPr>
        <w:lastRenderedPageBreak/>
        <w:t>Internet Service Providers (ISPs)</w:t>
      </w:r>
      <w:r w:rsidRPr="007D214F">
        <w:rPr>
          <w:rFonts w:ascii="Calibri" w:eastAsia="Calibri" w:hAnsi="Calibri" w:cs="Calibri"/>
          <w:sz w:val="22"/>
          <w:szCs w:val="22"/>
        </w:rPr>
        <w:t xml:space="preserve"> are companies or organizations that offer internet access services, enabling users to connect to the global network. They may provide various types of services, including broadband internet, mobile internet, Virtual Private Networks (VPNs), and hosting services.</w:t>
      </w:r>
    </w:p>
    <w:p w14:paraId="2A08D970" w14:textId="77777777" w:rsidR="007D214F" w:rsidRDefault="007D214F" w:rsidP="007D214F">
      <w:pPr>
        <w:jc w:val="both"/>
        <w:rPr>
          <w:rFonts w:ascii="Calibri" w:eastAsia="Calibri" w:hAnsi="Calibri" w:cs="Calibri"/>
          <w:b/>
          <w:bCs/>
          <w:sz w:val="22"/>
          <w:szCs w:val="22"/>
        </w:rPr>
      </w:pPr>
    </w:p>
    <w:p w14:paraId="6E1FFF80" w14:textId="3F51391D" w:rsidR="007D214F" w:rsidRPr="007D214F" w:rsidRDefault="007D214F" w:rsidP="007D214F">
      <w:pPr>
        <w:jc w:val="both"/>
        <w:rPr>
          <w:rFonts w:ascii="Calibri" w:eastAsia="Calibri" w:hAnsi="Calibri" w:cs="Calibri"/>
          <w:sz w:val="22"/>
          <w:szCs w:val="22"/>
        </w:rPr>
      </w:pPr>
      <w:r w:rsidRPr="007D214F">
        <w:rPr>
          <w:rFonts w:ascii="Calibri" w:eastAsia="Calibri" w:hAnsi="Calibri" w:cs="Calibri"/>
          <w:b/>
          <w:bCs/>
          <w:sz w:val="22"/>
          <w:szCs w:val="22"/>
        </w:rPr>
        <w:t>Information Security</w:t>
      </w:r>
      <w:r w:rsidRPr="007D214F">
        <w:rPr>
          <w:rFonts w:ascii="Calibri" w:eastAsia="Calibri" w:hAnsi="Calibri" w:cs="Calibri"/>
          <w:sz w:val="22"/>
          <w:szCs w:val="22"/>
        </w:rPr>
        <w:t xml:space="preserve"> refers to the protection of information and information systems from unauthorized access, use, disclosure, disruption, modification, or destruction in order to ensure confidentiality, integrity, and availability.</w:t>
      </w:r>
    </w:p>
    <w:p w14:paraId="4B1B2796" w14:textId="77777777" w:rsidR="007D214F" w:rsidRDefault="007D214F" w:rsidP="007D214F">
      <w:pPr>
        <w:jc w:val="both"/>
        <w:rPr>
          <w:rFonts w:ascii="Calibri" w:eastAsia="Calibri" w:hAnsi="Calibri" w:cs="Calibri"/>
          <w:b/>
          <w:bCs/>
          <w:sz w:val="22"/>
          <w:szCs w:val="22"/>
        </w:rPr>
      </w:pPr>
    </w:p>
    <w:p w14:paraId="5C99BCCC" w14:textId="308A779A" w:rsidR="007D214F" w:rsidRPr="007D214F" w:rsidRDefault="007D214F" w:rsidP="007D214F">
      <w:pPr>
        <w:jc w:val="both"/>
        <w:rPr>
          <w:rFonts w:ascii="Calibri" w:eastAsia="Calibri" w:hAnsi="Calibri" w:cs="Calibri"/>
          <w:sz w:val="22"/>
          <w:szCs w:val="22"/>
        </w:rPr>
      </w:pPr>
      <w:r w:rsidRPr="007D214F">
        <w:rPr>
          <w:rFonts w:ascii="Calibri" w:eastAsia="Calibri" w:hAnsi="Calibri" w:cs="Calibri"/>
          <w:b/>
          <w:bCs/>
          <w:sz w:val="22"/>
          <w:szCs w:val="22"/>
        </w:rPr>
        <w:t>Information and Communication Technologies (ICT)</w:t>
      </w:r>
      <w:r w:rsidRPr="007D214F">
        <w:rPr>
          <w:rFonts w:ascii="Calibri" w:eastAsia="Calibri" w:hAnsi="Calibri" w:cs="Calibri"/>
          <w:sz w:val="22"/>
          <w:szCs w:val="22"/>
        </w:rPr>
        <w:t xml:space="preserve"> are technologies that enable the collection, processing, storage, and transmission of information, including computers, the internet, software, and communication tools, playing a key role in modern society for supporting communication and data management.</w:t>
      </w:r>
    </w:p>
    <w:p w14:paraId="51D45970" w14:textId="77777777" w:rsidR="007D214F" w:rsidRDefault="007D214F" w:rsidP="007D214F">
      <w:pPr>
        <w:jc w:val="both"/>
        <w:rPr>
          <w:rFonts w:ascii="Calibri" w:eastAsia="Calibri" w:hAnsi="Calibri" w:cs="Calibri"/>
          <w:b/>
          <w:bCs/>
          <w:sz w:val="22"/>
          <w:szCs w:val="22"/>
        </w:rPr>
      </w:pPr>
    </w:p>
    <w:p w14:paraId="10ECBC26" w14:textId="6BCA7AC2" w:rsidR="007D214F" w:rsidRPr="007D214F" w:rsidRDefault="007D214F" w:rsidP="007D214F">
      <w:pPr>
        <w:jc w:val="both"/>
        <w:rPr>
          <w:rFonts w:ascii="Calibri" w:eastAsia="Calibri" w:hAnsi="Calibri" w:cs="Calibri"/>
          <w:sz w:val="22"/>
          <w:szCs w:val="22"/>
        </w:rPr>
      </w:pPr>
      <w:r w:rsidRPr="007D214F">
        <w:rPr>
          <w:rFonts w:ascii="Calibri" w:eastAsia="Calibri" w:hAnsi="Calibri" w:cs="Calibri"/>
          <w:b/>
          <w:bCs/>
          <w:sz w:val="22"/>
          <w:szCs w:val="22"/>
        </w:rPr>
        <w:t>Classified Information</w:t>
      </w:r>
      <w:r w:rsidRPr="007D214F">
        <w:rPr>
          <w:rFonts w:ascii="Calibri" w:eastAsia="Calibri" w:hAnsi="Calibri" w:cs="Calibri"/>
          <w:sz w:val="22"/>
          <w:szCs w:val="22"/>
        </w:rPr>
        <w:t xml:space="preserve"> refers to information within the scope of the work of a state or local government authority, established according to the Constitution of the Republic of North Macedonia and by law, a legal entity established by the Republic or municipalities, the city of Skopje, and municipalities in the city of Skopje, or other legal entities related to public safety, defense, foreign affairs, or security or intelligence activities of the state, which, according to the law, must be protected from unauthorized access and is marked with an appropriate classification level according to the Law on Classified Information ("Official Gazette of RSM", No. 275/19).</w:t>
      </w:r>
    </w:p>
    <w:p w14:paraId="4A7EE3C3" w14:textId="77777777" w:rsidR="007D214F" w:rsidRDefault="007D214F" w:rsidP="007D214F">
      <w:pPr>
        <w:jc w:val="both"/>
        <w:rPr>
          <w:rFonts w:ascii="Calibri" w:eastAsia="Calibri" w:hAnsi="Calibri" w:cs="Calibri"/>
          <w:b/>
          <w:bCs/>
          <w:sz w:val="22"/>
          <w:szCs w:val="22"/>
        </w:rPr>
      </w:pPr>
    </w:p>
    <w:p w14:paraId="64FAAFB4" w14:textId="5A780C5B" w:rsidR="007D214F" w:rsidRPr="007D214F" w:rsidRDefault="007D214F" w:rsidP="007D214F">
      <w:pPr>
        <w:jc w:val="both"/>
        <w:rPr>
          <w:rFonts w:ascii="Calibri" w:eastAsia="Calibri" w:hAnsi="Calibri" w:cs="Calibri"/>
          <w:sz w:val="22"/>
          <w:szCs w:val="22"/>
        </w:rPr>
      </w:pPr>
      <w:r w:rsidRPr="007D214F">
        <w:rPr>
          <w:rFonts w:ascii="Calibri" w:eastAsia="Calibri" w:hAnsi="Calibri" w:cs="Calibri"/>
          <w:b/>
          <w:bCs/>
          <w:sz w:val="22"/>
          <w:szCs w:val="22"/>
        </w:rPr>
        <w:t>Critical Information Infrastructure (CII)</w:t>
      </w:r>
      <w:r w:rsidRPr="007D214F">
        <w:rPr>
          <w:rFonts w:ascii="Calibri" w:eastAsia="Calibri" w:hAnsi="Calibri" w:cs="Calibri"/>
          <w:sz w:val="22"/>
          <w:szCs w:val="22"/>
        </w:rPr>
        <w:t xml:space="preserve"> refers to any information and communication systems whose maintenance, security, and protection are critical to national security, the economy, public safety, and health. The national critical information infrastructure is part of critical infrastructure (CI).</w:t>
      </w:r>
    </w:p>
    <w:p w14:paraId="5C01F470" w14:textId="77777777" w:rsidR="007D214F" w:rsidRDefault="007D214F" w:rsidP="007D214F">
      <w:pPr>
        <w:jc w:val="both"/>
        <w:rPr>
          <w:rFonts w:ascii="Calibri" w:eastAsia="Calibri" w:hAnsi="Calibri" w:cs="Calibri"/>
          <w:b/>
          <w:bCs/>
          <w:sz w:val="22"/>
          <w:szCs w:val="22"/>
        </w:rPr>
      </w:pPr>
    </w:p>
    <w:p w14:paraId="00338B8C" w14:textId="4FE6957E" w:rsidR="007D214F" w:rsidRPr="007D214F" w:rsidRDefault="007D214F" w:rsidP="007D214F">
      <w:pPr>
        <w:jc w:val="both"/>
        <w:rPr>
          <w:rFonts w:ascii="Calibri" w:eastAsia="Calibri" w:hAnsi="Calibri" w:cs="Calibri"/>
          <w:sz w:val="22"/>
          <w:szCs w:val="22"/>
        </w:rPr>
      </w:pPr>
      <w:r w:rsidRPr="007D214F">
        <w:rPr>
          <w:rFonts w:ascii="Calibri" w:eastAsia="Calibri" w:hAnsi="Calibri" w:cs="Calibri"/>
          <w:b/>
          <w:bCs/>
          <w:sz w:val="22"/>
          <w:szCs w:val="22"/>
        </w:rPr>
        <w:t>Personal Data</w:t>
      </w:r>
      <w:r w:rsidRPr="007D214F">
        <w:rPr>
          <w:rFonts w:ascii="Calibri" w:eastAsia="Calibri" w:hAnsi="Calibri" w:cs="Calibri"/>
          <w:sz w:val="22"/>
          <w:szCs w:val="22"/>
        </w:rPr>
        <w:t xml:space="preserve"> refers to any information that relates to an identified or identifiable natural person (data subject), while an identifiable natural person is one whose identity can be determined, directly or indirectly.</w:t>
      </w:r>
    </w:p>
    <w:p w14:paraId="18C53661" w14:textId="77777777" w:rsidR="007D214F" w:rsidRDefault="007D214F" w:rsidP="007D214F">
      <w:pPr>
        <w:jc w:val="both"/>
        <w:rPr>
          <w:rFonts w:ascii="Calibri" w:eastAsia="Calibri" w:hAnsi="Calibri" w:cs="Calibri"/>
          <w:b/>
          <w:bCs/>
          <w:sz w:val="22"/>
          <w:szCs w:val="22"/>
        </w:rPr>
      </w:pPr>
    </w:p>
    <w:p w14:paraId="547D36B3" w14:textId="520B5B95" w:rsidR="007D214F" w:rsidRPr="007D214F" w:rsidRDefault="007D214F" w:rsidP="007D214F">
      <w:pPr>
        <w:jc w:val="both"/>
        <w:rPr>
          <w:rFonts w:ascii="Calibri" w:eastAsia="Calibri" w:hAnsi="Calibri" w:cs="Calibri"/>
          <w:sz w:val="22"/>
          <w:szCs w:val="22"/>
        </w:rPr>
      </w:pPr>
      <w:r w:rsidRPr="007D214F">
        <w:rPr>
          <w:rFonts w:ascii="Calibri" w:eastAsia="Calibri" w:hAnsi="Calibri" w:cs="Calibri"/>
          <w:b/>
          <w:bCs/>
          <w:sz w:val="22"/>
          <w:szCs w:val="22"/>
        </w:rPr>
        <w:t>National Security</w:t>
      </w:r>
      <w:r w:rsidRPr="007D214F">
        <w:rPr>
          <w:rFonts w:ascii="Calibri" w:eastAsia="Calibri" w:hAnsi="Calibri" w:cs="Calibri"/>
          <w:sz w:val="22"/>
          <w:szCs w:val="22"/>
        </w:rPr>
        <w:t xml:space="preserve"> is a system for the modern organization and functioning of society for implementing specific activities and preventive and repressive measures to protect fundamental societal values from all types and forms of security challenges, threats, and risks at all levels.</w:t>
      </w:r>
    </w:p>
    <w:p w14:paraId="53881D37" w14:textId="77777777" w:rsidR="007D214F" w:rsidRDefault="007D214F" w:rsidP="007D214F">
      <w:pPr>
        <w:jc w:val="both"/>
        <w:rPr>
          <w:rFonts w:ascii="Calibri" w:eastAsia="Calibri" w:hAnsi="Calibri" w:cs="Calibri"/>
          <w:b/>
          <w:bCs/>
          <w:sz w:val="22"/>
          <w:szCs w:val="22"/>
        </w:rPr>
      </w:pPr>
    </w:p>
    <w:p w14:paraId="62A85DBF" w14:textId="60C3D325" w:rsidR="007D214F" w:rsidRPr="007D214F" w:rsidRDefault="007D214F" w:rsidP="007D214F">
      <w:pPr>
        <w:jc w:val="both"/>
        <w:rPr>
          <w:rFonts w:ascii="Calibri" w:eastAsia="Calibri" w:hAnsi="Calibri" w:cs="Calibri"/>
          <w:sz w:val="22"/>
          <w:szCs w:val="22"/>
        </w:rPr>
      </w:pPr>
      <w:r w:rsidRPr="007D214F">
        <w:rPr>
          <w:rFonts w:ascii="Calibri" w:eastAsia="Calibri" w:hAnsi="Calibri" w:cs="Calibri"/>
          <w:b/>
          <w:bCs/>
          <w:sz w:val="22"/>
          <w:szCs w:val="22"/>
        </w:rPr>
        <w:t>National Networks and Information Systems</w:t>
      </w:r>
      <w:r w:rsidRPr="007D214F">
        <w:rPr>
          <w:rFonts w:ascii="Calibri" w:eastAsia="Calibri" w:hAnsi="Calibri" w:cs="Calibri"/>
          <w:sz w:val="22"/>
          <w:szCs w:val="22"/>
        </w:rPr>
        <w:t xml:space="preserve"> are structures and platforms that facilitate the exchange of information and communication between various government institutions and agencies, as well as between state authorities and citizens. These networks and systems include infrastructure for computer networks, software solutions for data management, and systems for securing information. Their main objective is to improve the efficiency of public administration, increase transparency and accountability, and facilitate citizens' access to public services.</w:t>
      </w:r>
    </w:p>
    <w:p w14:paraId="4898D4B2" w14:textId="77777777" w:rsidR="007D214F" w:rsidRDefault="007D214F" w:rsidP="006F4425">
      <w:pPr>
        <w:jc w:val="both"/>
        <w:rPr>
          <w:rFonts w:ascii="Calibri" w:eastAsia="Calibri" w:hAnsi="Calibri" w:cs="Calibri"/>
          <w:sz w:val="22"/>
          <w:szCs w:val="22"/>
        </w:rPr>
      </w:pPr>
    </w:p>
    <w:p w14:paraId="72966A65" w14:textId="77777777" w:rsidR="007D214F" w:rsidRPr="007D214F" w:rsidRDefault="007D214F" w:rsidP="007D214F">
      <w:pPr>
        <w:jc w:val="both"/>
        <w:rPr>
          <w:rFonts w:ascii="Calibri" w:eastAsia="Calibri" w:hAnsi="Calibri" w:cs="Calibri"/>
          <w:sz w:val="22"/>
          <w:szCs w:val="22"/>
        </w:rPr>
      </w:pPr>
      <w:r w:rsidRPr="007D214F">
        <w:rPr>
          <w:rFonts w:ascii="Calibri" w:eastAsia="Calibri" w:hAnsi="Calibri" w:cs="Calibri"/>
          <w:b/>
          <w:bCs/>
          <w:sz w:val="22"/>
          <w:szCs w:val="22"/>
        </w:rPr>
        <w:t>Competent Authorities</w:t>
      </w:r>
      <w:r w:rsidRPr="007D214F">
        <w:rPr>
          <w:rFonts w:ascii="Calibri" w:eastAsia="Calibri" w:hAnsi="Calibri" w:cs="Calibri"/>
          <w:sz w:val="22"/>
          <w:szCs w:val="22"/>
        </w:rPr>
        <w:t xml:space="preserve"> are government bodies, other state bodies, agencies within ministries, administrative organizations, and independent bodies, judicial authorities and courts, municipal authorities, the City of Skopje, and municipalities within the city of Skopje, as well as legal and other entities entrusted by law with exercising public powers. In this context, the term "other entities" refers to legal persons that provide and ensure public interest services, including entities in the fields of education, healthcare, finance, banking, insurance, energy, water supply, electronic communications, postal services, and public utilities.</w:t>
      </w:r>
    </w:p>
    <w:p w14:paraId="77111D6A" w14:textId="77777777" w:rsidR="007D214F" w:rsidRDefault="007D214F" w:rsidP="007D214F">
      <w:pPr>
        <w:jc w:val="both"/>
        <w:rPr>
          <w:rFonts w:ascii="Calibri" w:eastAsia="Calibri" w:hAnsi="Calibri" w:cs="Calibri"/>
          <w:b/>
          <w:bCs/>
          <w:sz w:val="22"/>
          <w:szCs w:val="22"/>
        </w:rPr>
      </w:pPr>
    </w:p>
    <w:p w14:paraId="0F7C99F5" w14:textId="631D534A" w:rsidR="007D214F" w:rsidRPr="007D214F" w:rsidRDefault="007D214F" w:rsidP="007D214F">
      <w:pPr>
        <w:jc w:val="both"/>
        <w:rPr>
          <w:rFonts w:ascii="Calibri" w:eastAsia="Calibri" w:hAnsi="Calibri" w:cs="Calibri"/>
          <w:sz w:val="22"/>
          <w:szCs w:val="22"/>
        </w:rPr>
      </w:pPr>
      <w:r w:rsidRPr="007D214F">
        <w:rPr>
          <w:rFonts w:ascii="Calibri" w:eastAsia="Calibri" w:hAnsi="Calibri" w:cs="Calibri"/>
          <w:b/>
          <w:bCs/>
          <w:sz w:val="22"/>
          <w:szCs w:val="22"/>
        </w:rPr>
        <w:t>Competent Authorities (in the context of the Cybersecurity Strategy 2025-2028 and in accordance with NIS2)</w:t>
      </w:r>
      <w:r w:rsidRPr="007D214F">
        <w:rPr>
          <w:rFonts w:ascii="Calibri" w:eastAsia="Calibri" w:hAnsi="Calibri" w:cs="Calibri"/>
          <w:sz w:val="22"/>
          <w:szCs w:val="22"/>
        </w:rPr>
        <w:t xml:space="preserve"> are institutions designated by the EU Member States to implement network and information systems security measures in line with the Directive on Network and Information Systems </w:t>
      </w:r>
      <w:r w:rsidRPr="007D214F">
        <w:rPr>
          <w:rFonts w:ascii="Calibri" w:eastAsia="Calibri" w:hAnsi="Calibri" w:cs="Calibri"/>
          <w:sz w:val="22"/>
          <w:szCs w:val="22"/>
        </w:rPr>
        <w:lastRenderedPageBreak/>
        <w:t>Security (NIS2). They are tasked with ensuring compliance with legislation, monitoring and assessing security risks, conducting inspections, and coordinating responses to cybersecurity incidents in order to protect infrastructure and data from threats and attacks.</w:t>
      </w:r>
    </w:p>
    <w:p w14:paraId="35C0DFB5" w14:textId="77777777" w:rsidR="007D214F" w:rsidRDefault="007D214F" w:rsidP="007D214F">
      <w:pPr>
        <w:jc w:val="both"/>
        <w:rPr>
          <w:rFonts w:ascii="Calibri" w:eastAsia="Calibri" w:hAnsi="Calibri" w:cs="Calibri"/>
          <w:b/>
          <w:bCs/>
          <w:sz w:val="22"/>
          <w:szCs w:val="22"/>
        </w:rPr>
      </w:pPr>
    </w:p>
    <w:p w14:paraId="3A2B09D2" w14:textId="3833C95E" w:rsidR="007D214F" w:rsidRPr="007D214F" w:rsidRDefault="007D214F" w:rsidP="007D214F">
      <w:pPr>
        <w:jc w:val="both"/>
        <w:rPr>
          <w:rFonts w:ascii="Calibri" w:eastAsia="Calibri" w:hAnsi="Calibri" w:cs="Calibri"/>
          <w:sz w:val="22"/>
          <w:szCs w:val="22"/>
        </w:rPr>
      </w:pPr>
      <w:r w:rsidRPr="007D214F">
        <w:rPr>
          <w:rFonts w:ascii="Calibri" w:eastAsia="Calibri" w:hAnsi="Calibri" w:cs="Calibri"/>
          <w:b/>
          <w:bCs/>
          <w:sz w:val="22"/>
          <w:szCs w:val="22"/>
        </w:rPr>
        <w:t>Government Authorities</w:t>
      </w:r>
      <w:r w:rsidRPr="007D214F">
        <w:rPr>
          <w:rFonts w:ascii="Calibri" w:eastAsia="Calibri" w:hAnsi="Calibri" w:cs="Calibri"/>
          <w:sz w:val="22"/>
          <w:szCs w:val="22"/>
        </w:rPr>
        <w:t xml:space="preserve"> are institutions established by law to perform functions of executive power, administrative and professional work. These may include ministries or other bodies divided into independent (directorates, archives, agencies, commissions) and bodies within ministries (offices, bureaus, services, inspectorates, captaincies).</w:t>
      </w:r>
    </w:p>
    <w:p w14:paraId="62D93791" w14:textId="77777777" w:rsidR="007D214F" w:rsidRDefault="007D214F" w:rsidP="007D214F">
      <w:pPr>
        <w:jc w:val="both"/>
        <w:rPr>
          <w:rFonts w:ascii="Calibri" w:eastAsia="Calibri" w:hAnsi="Calibri" w:cs="Calibri"/>
          <w:b/>
          <w:bCs/>
          <w:sz w:val="22"/>
          <w:szCs w:val="22"/>
        </w:rPr>
      </w:pPr>
    </w:p>
    <w:p w14:paraId="20249183" w14:textId="43530450" w:rsidR="007D214F" w:rsidRPr="007D214F" w:rsidRDefault="007D214F" w:rsidP="007D214F">
      <w:pPr>
        <w:jc w:val="both"/>
        <w:rPr>
          <w:rFonts w:ascii="Calibri" w:eastAsia="Calibri" w:hAnsi="Calibri" w:cs="Calibri"/>
          <w:sz w:val="22"/>
          <w:szCs w:val="22"/>
        </w:rPr>
      </w:pPr>
      <w:r w:rsidRPr="007D214F">
        <w:rPr>
          <w:rFonts w:ascii="Calibri" w:eastAsia="Calibri" w:hAnsi="Calibri" w:cs="Calibri"/>
          <w:b/>
          <w:bCs/>
          <w:sz w:val="22"/>
          <w:szCs w:val="22"/>
        </w:rPr>
        <w:t>Private Sector</w:t>
      </w:r>
      <w:r w:rsidRPr="007D214F">
        <w:rPr>
          <w:rFonts w:ascii="Calibri" w:eastAsia="Calibri" w:hAnsi="Calibri" w:cs="Calibri"/>
          <w:sz w:val="22"/>
          <w:szCs w:val="22"/>
        </w:rPr>
        <w:t xml:space="preserve"> refers to the part of the economy consisting of organizations and companies that are owned by individuals or legal entities, not the state. This sector focuses on generating profit through manufacturing and service activities, and includes small, medium, and large businesses.</w:t>
      </w:r>
    </w:p>
    <w:p w14:paraId="211F2F75" w14:textId="77777777" w:rsidR="007D214F" w:rsidRDefault="007D214F" w:rsidP="007D214F">
      <w:pPr>
        <w:jc w:val="both"/>
        <w:rPr>
          <w:rFonts w:ascii="Calibri" w:eastAsia="Calibri" w:hAnsi="Calibri" w:cs="Calibri"/>
          <w:b/>
          <w:bCs/>
          <w:sz w:val="22"/>
          <w:szCs w:val="22"/>
        </w:rPr>
      </w:pPr>
    </w:p>
    <w:p w14:paraId="35EF085C" w14:textId="4235B2F5" w:rsidR="007D214F" w:rsidRPr="007D214F" w:rsidRDefault="007D214F" w:rsidP="007D214F">
      <w:pPr>
        <w:jc w:val="both"/>
        <w:rPr>
          <w:rFonts w:ascii="Calibri" w:eastAsia="Calibri" w:hAnsi="Calibri" w:cs="Calibri"/>
          <w:sz w:val="22"/>
          <w:szCs w:val="22"/>
        </w:rPr>
      </w:pPr>
      <w:r w:rsidRPr="007D214F">
        <w:rPr>
          <w:rFonts w:ascii="Calibri" w:eastAsia="Calibri" w:hAnsi="Calibri" w:cs="Calibri"/>
          <w:b/>
          <w:bCs/>
          <w:sz w:val="22"/>
          <w:szCs w:val="22"/>
        </w:rPr>
        <w:t>Robustness</w:t>
      </w:r>
      <w:r w:rsidRPr="007D214F">
        <w:rPr>
          <w:rFonts w:ascii="Calibri" w:eastAsia="Calibri" w:hAnsi="Calibri" w:cs="Calibri"/>
          <w:sz w:val="22"/>
          <w:szCs w:val="22"/>
        </w:rPr>
        <w:t xml:space="preserve"> refers to the property of a system, organization, or process to be resistant to disruptions, to function stably under changing conditions, and to recover from unforeseen situations. Robust systems are capable of maintaining their efficiency and functionality even when faced with challenges or risks.</w:t>
      </w:r>
    </w:p>
    <w:p w14:paraId="0B245917" w14:textId="77777777" w:rsidR="007D214F" w:rsidRDefault="007D214F" w:rsidP="007D214F">
      <w:pPr>
        <w:jc w:val="both"/>
        <w:rPr>
          <w:rFonts w:ascii="Calibri" w:eastAsia="Calibri" w:hAnsi="Calibri" w:cs="Calibri"/>
          <w:b/>
          <w:bCs/>
          <w:sz w:val="22"/>
          <w:szCs w:val="22"/>
        </w:rPr>
      </w:pPr>
    </w:p>
    <w:p w14:paraId="2E208CFC" w14:textId="446C55CC" w:rsidR="007D214F" w:rsidRPr="007D214F" w:rsidRDefault="007D214F" w:rsidP="007D214F">
      <w:pPr>
        <w:jc w:val="both"/>
        <w:rPr>
          <w:rFonts w:ascii="Calibri" w:eastAsia="Calibri" w:hAnsi="Calibri" w:cs="Calibri"/>
          <w:sz w:val="22"/>
          <w:szCs w:val="22"/>
        </w:rPr>
      </w:pPr>
      <w:r w:rsidRPr="007D214F">
        <w:rPr>
          <w:rFonts w:ascii="Calibri" w:eastAsia="Calibri" w:hAnsi="Calibri" w:cs="Calibri"/>
          <w:b/>
          <w:bCs/>
          <w:sz w:val="22"/>
          <w:szCs w:val="22"/>
        </w:rPr>
        <w:t>Awareness</w:t>
      </w:r>
      <w:r w:rsidRPr="007D214F">
        <w:rPr>
          <w:rFonts w:ascii="Calibri" w:eastAsia="Calibri" w:hAnsi="Calibri" w:cs="Calibri"/>
          <w:sz w:val="22"/>
          <w:szCs w:val="22"/>
        </w:rPr>
        <w:t xml:space="preserve"> refers to security awareness among all individuals responsible for information security.</w:t>
      </w:r>
    </w:p>
    <w:p w14:paraId="530060F4" w14:textId="77777777" w:rsidR="007D214F" w:rsidRDefault="007D214F" w:rsidP="007D214F">
      <w:pPr>
        <w:jc w:val="both"/>
        <w:rPr>
          <w:rFonts w:ascii="Calibri" w:eastAsia="Calibri" w:hAnsi="Calibri" w:cs="Calibri"/>
          <w:b/>
          <w:bCs/>
          <w:sz w:val="22"/>
          <w:szCs w:val="22"/>
        </w:rPr>
      </w:pPr>
    </w:p>
    <w:p w14:paraId="31CD780A" w14:textId="0C7A8300" w:rsidR="007D214F" w:rsidRPr="007D214F" w:rsidRDefault="007D214F" w:rsidP="007D214F">
      <w:pPr>
        <w:jc w:val="both"/>
        <w:rPr>
          <w:rFonts w:ascii="Calibri" w:eastAsia="Calibri" w:hAnsi="Calibri" w:cs="Calibri"/>
          <w:sz w:val="22"/>
          <w:szCs w:val="22"/>
        </w:rPr>
      </w:pPr>
      <w:r w:rsidRPr="007D214F">
        <w:rPr>
          <w:rFonts w:ascii="Calibri" w:eastAsia="Calibri" w:hAnsi="Calibri" w:cs="Calibri"/>
          <w:b/>
          <w:bCs/>
          <w:sz w:val="22"/>
          <w:szCs w:val="22"/>
        </w:rPr>
        <w:t>Cybersecurity</w:t>
      </w:r>
      <w:r w:rsidRPr="007D214F">
        <w:rPr>
          <w:rFonts w:ascii="Calibri" w:eastAsia="Calibri" w:hAnsi="Calibri" w:cs="Calibri"/>
          <w:sz w:val="22"/>
          <w:szCs w:val="22"/>
        </w:rPr>
        <w:t xml:space="preserve"> is the practice of protecting networks, devices, and data from unauthorized access or criminal use, ensuring the confidentiality, integrity, and availability of information. The term "cybersecurity" is sometimes also referred to as "cyber security."</w:t>
      </w:r>
    </w:p>
    <w:p w14:paraId="65952FDC" w14:textId="77777777" w:rsidR="007D214F" w:rsidRDefault="007D214F" w:rsidP="007D214F">
      <w:pPr>
        <w:jc w:val="both"/>
        <w:rPr>
          <w:rFonts w:ascii="Calibri" w:eastAsia="Calibri" w:hAnsi="Calibri" w:cs="Calibri"/>
          <w:b/>
          <w:bCs/>
          <w:sz w:val="22"/>
          <w:szCs w:val="22"/>
        </w:rPr>
      </w:pPr>
    </w:p>
    <w:p w14:paraId="3282DEF7" w14:textId="50945532" w:rsidR="007D214F" w:rsidRPr="007D214F" w:rsidRDefault="007D214F" w:rsidP="007D214F">
      <w:pPr>
        <w:jc w:val="both"/>
        <w:rPr>
          <w:rFonts w:ascii="Calibri" w:eastAsia="Calibri" w:hAnsi="Calibri" w:cs="Calibri"/>
          <w:sz w:val="22"/>
          <w:szCs w:val="22"/>
        </w:rPr>
      </w:pPr>
      <w:r w:rsidRPr="007D214F">
        <w:rPr>
          <w:rFonts w:ascii="Calibri" w:eastAsia="Calibri" w:hAnsi="Calibri" w:cs="Calibri"/>
          <w:b/>
          <w:bCs/>
          <w:sz w:val="22"/>
          <w:szCs w:val="22"/>
        </w:rPr>
        <w:t>Cyberbullying</w:t>
      </w:r>
      <w:r w:rsidRPr="007D214F">
        <w:rPr>
          <w:rFonts w:ascii="Calibri" w:eastAsia="Calibri" w:hAnsi="Calibri" w:cs="Calibri"/>
          <w:sz w:val="22"/>
          <w:szCs w:val="22"/>
        </w:rPr>
        <w:t xml:space="preserve"> is a form of harassment that takes place via digital platforms such as social media, text messages, emails, and other online channels. This type of bullying can involve sending threatening or offensive messages, spreading false information, posting embarrassing photos, or creating fake profiles.</w:t>
      </w:r>
    </w:p>
    <w:p w14:paraId="42449500" w14:textId="77777777" w:rsidR="007D214F" w:rsidRDefault="007D214F" w:rsidP="007D214F">
      <w:pPr>
        <w:jc w:val="both"/>
        <w:rPr>
          <w:rFonts w:ascii="Calibri" w:eastAsia="Calibri" w:hAnsi="Calibri" w:cs="Calibri"/>
          <w:b/>
          <w:bCs/>
          <w:sz w:val="22"/>
          <w:szCs w:val="22"/>
        </w:rPr>
      </w:pPr>
    </w:p>
    <w:p w14:paraId="61B08092" w14:textId="2759FCD1" w:rsidR="007D214F" w:rsidRPr="007D214F" w:rsidRDefault="007D214F" w:rsidP="007D214F">
      <w:pPr>
        <w:jc w:val="both"/>
        <w:rPr>
          <w:rFonts w:ascii="Calibri" w:eastAsia="Calibri" w:hAnsi="Calibri" w:cs="Calibri"/>
          <w:sz w:val="22"/>
          <w:szCs w:val="22"/>
        </w:rPr>
      </w:pPr>
      <w:r w:rsidRPr="007D214F">
        <w:rPr>
          <w:rFonts w:ascii="Calibri" w:eastAsia="Calibri" w:hAnsi="Calibri" w:cs="Calibri"/>
          <w:b/>
          <w:bCs/>
          <w:sz w:val="22"/>
          <w:szCs w:val="22"/>
        </w:rPr>
        <w:t>Cyber Ecosystem</w:t>
      </w:r>
      <w:r w:rsidRPr="007D214F">
        <w:rPr>
          <w:rFonts w:ascii="Calibri" w:eastAsia="Calibri" w:hAnsi="Calibri" w:cs="Calibri"/>
          <w:sz w:val="22"/>
          <w:szCs w:val="22"/>
        </w:rPr>
        <w:t xml:space="preserve"> is a complex system that includes various elements such as technology, infrastructure, users, regulatory bodies, and services, all of which operate together in the digital environment. The goal of the cyber ecosystem is to provide a secure, efficient, and inclusive digital environment where individuals and organizations can communicate and exchange information safely and confidentially.</w:t>
      </w:r>
    </w:p>
    <w:p w14:paraId="29109C80" w14:textId="77777777" w:rsidR="007D214F" w:rsidRDefault="007D214F" w:rsidP="007D214F">
      <w:pPr>
        <w:jc w:val="both"/>
        <w:rPr>
          <w:rFonts w:ascii="Calibri" w:eastAsia="Calibri" w:hAnsi="Calibri" w:cs="Calibri"/>
          <w:b/>
          <w:bCs/>
          <w:sz w:val="22"/>
          <w:szCs w:val="22"/>
        </w:rPr>
      </w:pPr>
    </w:p>
    <w:p w14:paraId="4B414EE2" w14:textId="5C14E7E1" w:rsidR="007D214F" w:rsidRPr="007D214F" w:rsidRDefault="007D214F" w:rsidP="007D214F">
      <w:pPr>
        <w:jc w:val="both"/>
        <w:rPr>
          <w:rFonts w:ascii="Calibri" w:eastAsia="Calibri" w:hAnsi="Calibri" w:cs="Calibri"/>
          <w:sz w:val="22"/>
          <w:szCs w:val="22"/>
        </w:rPr>
      </w:pPr>
      <w:r w:rsidRPr="007D214F">
        <w:rPr>
          <w:rFonts w:ascii="Calibri" w:eastAsia="Calibri" w:hAnsi="Calibri" w:cs="Calibri"/>
          <w:b/>
          <w:bCs/>
          <w:sz w:val="22"/>
          <w:szCs w:val="22"/>
        </w:rPr>
        <w:t>Cyber Threat</w:t>
      </w:r>
      <w:r w:rsidRPr="007D214F">
        <w:rPr>
          <w:rFonts w:ascii="Calibri" w:eastAsia="Calibri" w:hAnsi="Calibri" w:cs="Calibri"/>
          <w:sz w:val="22"/>
          <w:szCs w:val="22"/>
        </w:rPr>
        <w:t xml:space="preserve"> is the potential cause of an incident in cyberspace that could cause harm to an institution or system.</w:t>
      </w:r>
    </w:p>
    <w:p w14:paraId="1757D681" w14:textId="77777777" w:rsidR="007D214F" w:rsidRDefault="007D214F" w:rsidP="007D214F">
      <w:pPr>
        <w:jc w:val="both"/>
        <w:rPr>
          <w:rFonts w:ascii="Calibri" w:eastAsia="Calibri" w:hAnsi="Calibri" w:cs="Calibri"/>
          <w:b/>
          <w:bCs/>
          <w:sz w:val="22"/>
          <w:szCs w:val="22"/>
        </w:rPr>
      </w:pPr>
    </w:p>
    <w:p w14:paraId="237C18E2" w14:textId="7D509457" w:rsidR="007D214F" w:rsidRPr="007D214F" w:rsidRDefault="007D214F" w:rsidP="007D214F">
      <w:pPr>
        <w:jc w:val="both"/>
        <w:rPr>
          <w:rFonts w:ascii="Calibri" w:eastAsia="Calibri" w:hAnsi="Calibri" w:cs="Calibri"/>
          <w:sz w:val="22"/>
          <w:szCs w:val="22"/>
        </w:rPr>
      </w:pPr>
      <w:r w:rsidRPr="007D214F">
        <w:rPr>
          <w:rFonts w:ascii="Calibri" w:eastAsia="Calibri" w:hAnsi="Calibri" w:cs="Calibri"/>
          <w:b/>
          <w:bCs/>
          <w:sz w:val="22"/>
          <w:szCs w:val="22"/>
        </w:rPr>
        <w:t>Cyber Incident</w:t>
      </w:r>
      <w:r w:rsidRPr="007D214F">
        <w:rPr>
          <w:rFonts w:ascii="Calibri" w:eastAsia="Calibri" w:hAnsi="Calibri" w:cs="Calibri"/>
          <w:sz w:val="22"/>
          <w:szCs w:val="22"/>
        </w:rPr>
        <w:t xml:space="preserve"> is an event that threatens the availability, integrity, or confidentiality of information or information and communication technology (ICT) systems.</w:t>
      </w:r>
    </w:p>
    <w:p w14:paraId="0D12D298" w14:textId="77777777" w:rsidR="007D214F" w:rsidRDefault="007D214F" w:rsidP="007D214F">
      <w:pPr>
        <w:jc w:val="both"/>
        <w:rPr>
          <w:rFonts w:ascii="Calibri" w:eastAsia="Calibri" w:hAnsi="Calibri" w:cs="Calibri"/>
          <w:b/>
          <w:bCs/>
          <w:sz w:val="22"/>
          <w:szCs w:val="22"/>
        </w:rPr>
      </w:pPr>
    </w:p>
    <w:p w14:paraId="6AD35557" w14:textId="1FCCC0F2" w:rsidR="007D214F" w:rsidRPr="007D214F" w:rsidRDefault="007D214F" w:rsidP="007D214F">
      <w:pPr>
        <w:jc w:val="both"/>
        <w:rPr>
          <w:rFonts w:ascii="Calibri" w:eastAsia="Calibri" w:hAnsi="Calibri" w:cs="Calibri"/>
          <w:sz w:val="22"/>
          <w:szCs w:val="22"/>
        </w:rPr>
      </w:pPr>
      <w:r w:rsidRPr="007D214F">
        <w:rPr>
          <w:rFonts w:ascii="Calibri" w:eastAsia="Calibri" w:hAnsi="Calibri" w:cs="Calibri"/>
          <w:b/>
          <w:bCs/>
          <w:sz w:val="22"/>
          <w:szCs w:val="22"/>
        </w:rPr>
        <w:t>Large-Scale Cyber Incident</w:t>
      </w:r>
      <w:r w:rsidRPr="007D214F">
        <w:rPr>
          <w:rFonts w:ascii="Calibri" w:eastAsia="Calibri" w:hAnsi="Calibri" w:cs="Calibri"/>
          <w:sz w:val="22"/>
          <w:szCs w:val="22"/>
        </w:rPr>
        <w:t xml:space="preserve"> is a cyber incident that causes a level of disruption exceeding a country's capacity to respond or that has significant impact in at least one other country.</w:t>
      </w:r>
    </w:p>
    <w:p w14:paraId="105F84B4" w14:textId="77777777" w:rsidR="007D214F" w:rsidRDefault="007D214F" w:rsidP="007D214F">
      <w:pPr>
        <w:jc w:val="both"/>
        <w:rPr>
          <w:rFonts w:ascii="Calibri" w:eastAsia="Calibri" w:hAnsi="Calibri" w:cs="Calibri"/>
          <w:b/>
          <w:bCs/>
          <w:sz w:val="22"/>
          <w:szCs w:val="22"/>
        </w:rPr>
      </w:pPr>
    </w:p>
    <w:p w14:paraId="487DD022" w14:textId="2625BA0E" w:rsidR="007D214F" w:rsidRPr="007D214F" w:rsidRDefault="007D214F" w:rsidP="007D214F">
      <w:pPr>
        <w:jc w:val="both"/>
        <w:rPr>
          <w:rFonts w:ascii="Calibri" w:eastAsia="Calibri" w:hAnsi="Calibri" w:cs="Calibri"/>
          <w:sz w:val="22"/>
          <w:szCs w:val="22"/>
        </w:rPr>
      </w:pPr>
      <w:r w:rsidRPr="007D214F">
        <w:rPr>
          <w:rFonts w:ascii="Calibri" w:eastAsia="Calibri" w:hAnsi="Calibri" w:cs="Calibri"/>
          <w:b/>
          <w:bCs/>
          <w:sz w:val="22"/>
          <w:szCs w:val="22"/>
        </w:rPr>
        <w:t>Cyber Crisis</w:t>
      </w:r>
      <w:r w:rsidRPr="007D214F">
        <w:rPr>
          <w:rFonts w:ascii="Calibri" w:eastAsia="Calibri" w:hAnsi="Calibri" w:cs="Calibri"/>
          <w:sz w:val="22"/>
          <w:szCs w:val="22"/>
        </w:rPr>
        <w:t xml:space="preserve"> refers to an event or series of events in cyberspace that could cause or have already caused significant disruption to the social, political, and economic life of the Republic of North Macedonia. Such a situation may affect citizens' security, the democratic system, political stability, the economy, the environment, and other national values, including national security and defense.</w:t>
      </w:r>
    </w:p>
    <w:p w14:paraId="38F6A649" w14:textId="77777777" w:rsidR="007D214F" w:rsidRDefault="007D214F" w:rsidP="007D214F">
      <w:pPr>
        <w:jc w:val="both"/>
        <w:rPr>
          <w:rFonts w:ascii="Calibri" w:eastAsia="Calibri" w:hAnsi="Calibri" w:cs="Calibri"/>
          <w:b/>
          <w:bCs/>
          <w:sz w:val="22"/>
          <w:szCs w:val="22"/>
        </w:rPr>
      </w:pPr>
    </w:p>
    <w:p w14:paraId="1DA686FD" w14:textId="3B72AA28" w:rsidR="007D214F" w:rsidRPr="007D214F" w:rsidRDefault="007D214F" w:rsidP="007D214F">
      <w:pPr>
        <w:jc w:val="both"/>
        <w:rPr>
          <w:rFonts w:ascii="Calibri" w:eastAsia="Calibri" w:hAnsi="Calibri" w:cs="Calibri"/>
          <w:sz w:val="22"/>
          <w:szCs w:val="22"/>
        </w:rPr>
      </w:pPr>
      <w:r w:rsidRPr="007D214F">
        <w:rPr>
          <w:rFonts w:ascii="Calibri" w:eastAsia="Calibri" w:hAnsi="Calibri" w:cs="Calibri"/>
          <w:b/>
          <w:bCs/>
          <w:sz w:val="22"/>
          <w:szCs w:val="22"/>
        </w:rPr>
        <w:t>Cybercrime</w:t>
      </w:r>
      <w:r w:rsidRPr="007D214F">
        <w:rPr>
          <w:rFonts w:ascii="Calibri" w:eastAsia="Calibri" w:hAnsi="Calibri" w:cs="Calibri"/>
          <w:sz w:val="22"/>
          <w:szCs w:val="22"/>
        </w:rPr>
        <w:t xml:space="preserve"> includes various criminal activities where information systems are involved either as the primary tool or as the primary target of the attack.</w:t>
      </w:r>
    </w:p>
    <w:p w14:paraId="18955B33" w14:textId="69560B9E" w:rsidR="007D214F" w:rsidRPr="007D214F" w:rsidRDefault="007D214F" w:rsidP="007D214F">
      <w:pPr>
        <w:jc w:val="both"/>
        <w:rPr>
          <w:rFonts w:ascii="Calibri" w:eastAsia="Calibri" w:hAnsi="Calibri" w:cs="Calibri"/>
          <w:sz w:val="22"/>
          <w:szCs w:val="22"/>
        </w:rPr>
      </w:pPr>
      <w:r w:rsidRPr="007D214F">
        <w:rPr>
          <w:rFonts w:ascii="Calibri" w:eastAsia="Calibri" w:hAnsi="Calibri" w:cs="Calibri"/>
          <w:b/>
          <w:bCs/>
          <w:sz w:val="22"/>
          <w:szCs w:val="22"/>
        </w:rPr>
        <w:lastRenderedPageBreak/>
        <w:t>Cyberattack</w:t>
      </w:r>
      <w:r w:rsidRPr="007D214F">
        <w:rPr>
          <w:rFonts w:ascii="Calibri" w:eastAsia="Calibri" w:hAnsi="Calibri" w:cs="Calibri"/>
          <w:sz w:val="22"/>
          <w:szCs w:val="22"/>
        </w:rPr>
        <w:t xml:space="preserve"> refers to operations deliberately carried out by individuals and/or information systems anywhere in cyberspace to compromise the confidentiality, integrity, or availability of information systems within the national cyber space.</w:t>
      </w:r>
    </w:p>
    <w:p w14:paraId="5B0A52ED" w14:textId="77777777" w:rsidR="007D214F" w:rsidRDefault="007D214F" w:rsidP="007D214F">
      <w:pPr>
        <w:jc w:val="both"/>
        <w:rPr>
          <w:rFonts w:ascii="Calibri" w:eastAsia="Calibri" w:hAnsi="Calibri" w:cs="Calibri"/>
          <w:b/>
          <w:bCs/>
          <w:sz w:val="22"/>
          <w:szCs w:val="22"/>
        </w:rPr>
      </w:pPr>
    </w:p>
    <w:p w14:paraId="34D86B5A" w14:textId="584B47B2" w:rsidR="007D214F" w:rsidRPr="007D214F" w:rsidRDefault="007D214F" w:rsidP="007D214F">
      <w:pPr>
        <w:jc w:val="both"/>
        <w:rPr>
          <w:rFonts w:ascii="Calibri" w:eastAsia="Calibri" w:hAnsi="Calibri" w:cs="Calibri"/>
          <w:sz w:val="22"/>
          <w:szCs w:val="22"/>
        </w:rPr>
      </w:pPr>
      <w:r w:rsidRPr="007D214F">
        <w:rPr>
          <w:rFonts w:ascii="Calibri" w:eastAsia="Calibri" w:hAnsi="Calibri" w:cs="Calibri"/>
          <w:b/>
          <w:bCs/>
          <w:sz w:val="22"/>
          <w:szCs w:val="22"/>
        </w:rPr>
        <w:t>Cyber Defense</w:t>
      </w:r>
      <w:r w:rsidRPr="007D214F">
        <w:rPr>
          <w:rFonts w:ascii="Calibri" w:eastAsia="Calibri" w:hAnsi="Calibri" w:cs="Calibri"/>
          <w:sz w:val="22"/>
          <w:szCs w:val="22"/>
        </w:rPr>
        <w:t xml:space="preserve"> is a proactive measure to detect or obtain information related to a cyber intrusion, cyber attack, or cyber operation, or to determine the origin of an operation that involves preventive or cyber counter operations against the source.</w:t>
      </w:r>
    </w:p>
    <w:p w14:paraId="211BBC1A" w14:textId="77777777" w:rsidR="007D214F" w:rsidRDefault="007D214F" w:rsidP="007D214F">
      <w:pPr>
        <w:jc w:val="both"/>
        <w:rPr>
          <w:rFonts w:ascii="Calibri" w:eastAsia="Calibri" w:hAnsi="Calibri" w:cs="Calibri"/>
          <w:b/>
          <w:bCs/>
          <w:sz w:val="22"/>
          <w:szCs w:val="22"/>
        </w:rPr>
      </w:pPr>
    </w:p>
    <w:p w14:paraId="6D9B1B88" w14:textId="250A8EF9" w:rsidR="007D214F" w:rsidRPr="007D214F" w:rsidRDefault="007D214F" w:rsidP="007D214F">
      <w:pPr>
        <w:jc w:val="both"/>
        <w:rPr>
          <w:rFonts w:ascii="Calibri" w:eastAsia="Calibri" w:hAnsi="Calibri" w:cs="Calibri"/>
          <w:sz w:val="22"/>
          <w:szCs w:val="22"/>
        </w:rPr>
      </w:pPr>
      <w:r w:rsidRPr="007D214F">
        <w:rPr>
          <w:rFonts w:ascii="Calibri" w:eastAsia="Calibri" w:hAnsi="Calibri" w:cs="Calibri"/>
          <w:b/>
          <w:bCs/>
          <w:sz w:val="22"/>
          <w:szCs w:val="22"/>
        </w:rPr>
        <w:t>Cyber Resilience</w:t>
      </w:r>
      <w:r w:rsidRPr="007D214F">
        <w:rPr>
          <w:rFonts w:ascii="Calibri" w:eastAsia="Calibri" w:hAnsi="Calibri" w:cs="Calibri"/>
          <w:sz w:val="22"/>
          <w:szCs w:val="22"/>
        </w:rPr>
        <w:t xml:space="preserve"> refers to the ability to prepare for, adapt to, withstand, and quickly recover from disruptions caused by deliberate attacks, accidents, or natural threats or incidents in cyberspace.</w:t>
      </w:r>
    </w:p>
    <w:p w14:paraId="26E37AAC" w14:textId="77777777" w:rsidR="007D214F" w:rsidRDefault="007D214F" w:rsidP="007D214F">
      <w:pPr>
        <w:jc w:val="both"/>
        <w:rPr>
          <w:rFonts w:ascii="Calibri" w:eastAsia="Calibri" w:hAnsi="Calibri" w:cs="Calibri"/>
          <w:b/>
          <w:bCs/>
          <w:sz w:val="22"/>
          <w:szCs w:val="22"/>
        </w:rPr>
      </w:pPr>
    </w:p>
    <w:p w14:paraId="727C2751" w14:textId="400BFC86" w:rsidR="007D214F" w:rsidRPr="007D214F" w:rsidRDefault="007D214F" w:rsidP="007D214F">
      <w:pPr>
        <w:jc w:val="both"/>
        <w:rPr>
          <w:rFonts w:ascii="Calibri" w:eastAsia="Calibri" w:hAnsi="Calibri" w:cs="Calibri"/>
          <w:sz w:val="22"/>
          <w:szCs w:val="22"/>
        </w:rPr>
      </w:pPr>
      <w:r w:rsidRPr="007D214F">
        <w:rPr>
          <w:rFonts w:ascii="Calibri" w:eastAsia="Calibri" w:hAnsi="Calibri" w:cs="Calibri"/>
          <w:b/>
          <w:bCs/>
          <w:sz w:val="22"/>
          <w:szCs w:val="22"/>
        </w:rPr>
        <w:t>Cyber Professionals</w:t>
      </w:r>
      <w:r w:rsidRPr="007D214F">
        <w:rPr>
          <w:rFonts w:ascii="Calibri" w:eastAsia="Calibri" w:hAnsi="Calibri" w:cs="Calibri"/>
          <w:sz w:val="22"/>
          <w:szCs w:val="22"/>
        </w:rPr>
        <w:t xml:space="preserve"> are experts who specialize in the security of computer systems, networks, and data. Their work includes protection from cyberattacks, identifying security threats, developing security policies and procedures, and responding to incidents.</w:t>
      </w:r>
    </w:p>
    <w:p w14:paraId="2EABC415" w14:textId="77777777" w:rsidR="007D214F" w:rsidRDefault="007D214F" w:rsidP="007D214F">
      <w:pPr>
        <w:jc w:val="both"/>
        <w:rPr>
          <w:rFonts w:ascii="Calibri" w:eastAsia="Calibri" w:hAnsi="Calibri" w:cs="Calibri"/>
          <w:b/>
          <w:bCs/>
          <w:sz w:val="22"/>
          <w:szCs w:val="22"/>
        </w:rPr>
      </w:pPr>
    </w:p>
    <w:p w14:paraId="1FFD3275" w14:textId="7FE5D1BA" w:rsidR="007D214F" w:rsidRPr="007D214F" w:rsidRDefault="007D214F" w:rsidP="007D214F">
      <w:pPr>
        <w:jc w:val="both"/>
        <w:rPr>
          <w:rFonts w:ascii="Calibri" w:eastAsia="Calibri" w:hAnsi="Calibri" w:cs="Calibri"/>
          <w:sz w:val="22"/>
          <w:szCs w:val="22"/>
        </w:rPr>
      </w:pPr>
      <w:r w:rsidRPr="007D214F">
        <w:rPr>
          <w:rFonts w:ascii="Calibri" w:eastAsia="Calibri" w:hAnsi="Calibri" w:cs="Calibri"/>
          <w:b/>
          <w:bCs/>
          <w:sz w:val="22"/>
          <w:szCs w:val="22"/>
        </w:rPr>
        <w:t>Cyber Risk</w:t>
      </w:r>
      <w:r w:rsidRPr="007D214F">
        <w:rPr>
          <w:rFonts w:ascii="Calibri" w:eastAsia="Calibri" w:hAnsi="Calibri" w:cs="Calibri"/>
          <w:sz w:val="22"/>
          <w:szCs w:val="22"/>
        </w:rPr>
        <w:t xml:space="preserve"> refers to the potential risk of causing damage by exploiting vulnerabilities in one or more information entities.</w:t>
      </w:r>
    </w:p>
    <w:p w14:paraId="7EBB66E3" w14:textId="77777777" w:rsidR="007D214F" w:rsidRDefault="007D214F" w:rsidP="007D214F">
      <w:pPr>
        <w:jc w:val="both"/>
        <w:rPr>
          <w:rFonts w:ascii="Calibri" w:eastAsia="Calibri" w:hAnsi="Calibri" w:cs="Calibri"/>
          <w:b/>
          <w:bCs/>
          <w:sz w:val="22"/>
          <w:szCs w:val="22"/>
        </w:rPr>
      </w:pPr>
    </w:p>
    <w:p w14:paraId="4F8578DC" w14:textId="0E8E28AE" w:rsidR="007D214F" w:rsidRPr="007D214F" w:rsidRDefault="007D214F" w:rsidP="007D214F">
      <w:pPr>
        <w:jc w:val="both"/>
        <w:rPr>
          <w:rFonts w:ascii="Calibri" w:eastAsia="Calibri" w:hAnsi="Calibri" w:cs="Calibri"/>
          <w:sz w:val="22"/>
          <w:szCs w:val="22"/>
        </w:rPr>
      </w:pPr>
      <w:r w:rsidRPr="007D214F">
        <w:rPr>
          <w:rFonts w:ascii="Calibri" w:eastAsia="Calibri" w:hAnsi="Calibri" w:cs="Calibri"/>
          <w:b/>
          <w:bCs/>
          <w:sz w:val="22"/>
          <w:szCs w:val="22"/>
        </w:rPr>
        <w:t>Cyber Espionage</w:t>
      </w:r>
      <w:r w:rsidRPr="007D214F">
        <w:rPr>
          <w:rFonts w:ascii="Calibri" w:eastAsia="Calibri" w:hAnsi="Calibri" w:cs="Calibri"/>
          <w:sz w:val="22"/>
          <w:szCs w:val="22"/>
        </w:rPr>
        <w:t xml:space="preserve"> is a cyberattack targeting the confidentiality of ICT systems.</w:t>
      </w:r>
    </w:p>
    <w:p w14:paraId="6824DFD1" w14:textId="77777777" w:rsidR="007D214F" w:rsidRDefault="007D214F" w:rsidP="007D214F">
      <w:pPr>
        <w:jc w:val="both"/>
        <w:rPr>
          <w:rFonts w:ascii="Calibri" w:eastAsia="Calibri" w:hAnsi="Calibri" w:cs="Calibri"/>
          <w:b/>
          <w:bCs/>
          <w:sz w:val="22"/>
          <w:szCs w:val="22"/>
        </w:rPr>
      </w:pPr>
    </w:p>
    <w:p w14:paraId="4E7A7F44" w14:textId="7666FDD6" w:rsidR="007D214F" w:rsidRPr="007D214F" w:rsidRDefault="007D214F" w:rsidP="007D214F">
      <w:pPr>
        <w:jc w:val="both"/>
        <w:rPr>
          <w:rFonts w:ascii="Calibri" w:eastAsia="Calibri" w:hAnsi="Calibri" w:cs="Calibri"/>
          <w:sz w:val="22"/>
          <w:szCs w:val="22"/>
        </w:rPr>
      </w:pPr>
      <w:r w:rsidRPr="007D214F">
        <w:rPr>
          <w:rFonts w:ascii="Calibri" w:eastAsia="Calibri" w:hAnsi="Calibri" w:cs="Calibri"/>
          <w:b/>
          <w:bCs/>
          <w:sz w:val="22"/>
          <w:szCs w:val="22"/>
        </w:rPr>
        <w:t>Chambers of Commerce</w:t>
      </w:r>
      <w:r w:rsidRPr="007D214F">
        <w:rPr>
          <w:rFonts w:ascii="Calibri" w:eastAsia="Calibri" w:hAnsi="Calibri" w:cs="Calibri"/>
          <w:sz w:val="22"/>
          <w:szCs w:val="22"/>
        </w:rPr>
        <w:t xml:space="preserve"> are independent, non-profit, and voluntary organizations that unite business entities to represent their interests, promote the economy, and support economic development. They provide a platform for cooperation, services for members, and promote dialogue between the private and public sectors. In the Republic of North Macedonia, there are several important chambers, such as the Chamber of Commerce of North Macedonia, the Chamber of Northwest Macedonia, the Union of Chambers of Commerce of Macedonia, MASIT – Chamber of Commerce for ICT, and MACAM-TRANS – Chamber of Commerce for Transport, which play a crucial role in supporting the business community and the economy.</w:t>
      </w:r>
    </w:p>
    <w:p w14:paraId="6D216254" w14:textId="77777777" w:rsidR="007D214F" w:rsidRDefault="007D214F" w:rsidP="007D214F">
      <w:pPr>
        <w:jc w:val="both"/>
        <w:rPr>
          <w:rFonts w:ascii="Calibri" w:eastAsia="Calibri" w:hAnsi="Calibri" w:cs="Calibri"/>
          <w:b/>
          <w:bCs/>
          <w:sz w:val="22"/>
          <w:szCs w:val="22"/>
        </w:rPr>
      </w:pPr>
    </w:p>
    <w:p w14:paraId="4C712A65" w14:textId="69AB5679" w:rsidR="007D214F" w:rsidRPr="007D214F" w:rsidRDefault="007D214F" w:rsidP="007D214F">
      <w:pPr>
        <w:jc w:val="both"/>
        <w:rPr>
          <w:rFonts w:ascii="Calibri" w:eastAsia="Calibri" w:hAnsi="Calibri" w:cs="Calibri"/>
          <w:sz w:val="22"/>
          <w:szCs w:val="22"/>
        </w:rPr>
      </w:pPr>
      <w:r w:rsidRPr="007D214F">
        <w:rPr>
          <w:rFonts w:ascii="Calibri" w:eastAsia="Calibri" w:hAnsi="Calibri" w:cs="Calibri"/>
          <w:b/>
          <w:bCs/>
          <w:sz w:val="22"/>
          <w:szCs w:val="22"/>
        </w:rPr>
        <w:t>Hybrid Warfare</w:t>
      </w:r>
      <w:r w:rsidRPr="007D214F">
        <w:rPr>
          <w:rFonts w:ascii="Calibri" w:eastAsia="Calibri" w:hAnsi="Calibri" w:cs="Calibri"/>
          <w:sz w:val="22"/>
          <w:szCs w:val="22"/>
        </w:rPr>
        <w:t xml:space="preserve"> is a strategy that combines traditional military operations with unconventional tactics and tools, such as cyberattacks, disinformation, economic pressures, and support for informal armed groups.</w:t>
      </w:r>
    </w:p>
    <w:p w14:paraId="329850F8" w14:textId="77777777" w:rsidR="007D214F" w:rsidRDefault="007D214F" w:rsidP="007D214F">
      <w:pPr>
        <w:jc w:val="both"/>
        <w:rPr>
          <w:rFonts w:ascii="Calibri" w:eastAsia="Calibri" w:hAnsi="Calibri" w:cs="Calibri"/>
          <w:b/>
          <w:bCs/>
          <w:sz w:val="22"/>
          <w:szCs w:val="22"/>
        </w:rPr>
      </w:pPr>
    </w:p>
    <w:p w14:paraId="2C74449A" w14:textId="34C632D1" w:rsidR="007D214F" w:rsidRPr="007D214F" w:rsidRDefault="007D214F" w:rsidP="007D214F">
      <w:pPr>
        <w:jc w:val="both"/>
        <w:rPr>
          <w:rFonts w:ascii="Calibri" w:eastAsia="Calibri" w:hAnsi="Calibri" w:cs="Calibri"/>
          <w:sz w:val="22"/>
          <w:szCs w:val="22"/>
        </w:rPr>
      </w:pPr>
      <w:r w:rsidRPr="007D214F">
        <w:rPr>
          <w:rFonts w:ascii="Calibri" w:eastAsia="Calibri" w:hAnsi="Calibri" w:cs="Calibri"/>
          <w:b/>
          <w:bCs/>
          <w:sz w:val="22"/>
          <w:szCs w:val="22"/>
        </w:rPr>
        <w:t>Hybrid Threats</w:t>
      </w:r>
      <w:r w:rsidRPr="007D214F">
        <w:rPr>
          <w:rFonts w:ascii="Calibri" w:eastAsia="Calibri" w:hAnsi="Calibri" w:cs="Calibri"/>
          <w:sz w:val="22"/>
          <w:szCs w:val="22"/>
        </w:rPr>
        <w:t xml:space="preserve"> refer to situations or activities that combine traditional and unconventional methods to create instability or risks, such as military invasions, cyberattacks, disinformation, economic sanctions, and support for paramilitary groups. These threats are complex and difficult to predict, making them particularly dangerous for national security and stability.</w:t>
      </w:r>
    </w:p>
    <w:p w14:paraId="46631EC3" w14:textId="77777777" w:rsidR="007D214F" w:rsidRDefault="007D214F" w:rsidP="007D214F">
      <w:pPr>
        <w:jc w:val="both"/>
        <w:rPr>
          <w:rFonts w:ascii="Calibri" w:eastAsia="Calibri" w:hAnsi="Calibri" w:cs="Calibri"/>
          <w:b/>
          <w:bCs/>
          <w:sz w:val="22"/>
          <w:szCs w:val="22"/>
        </w:rPr>
      </w:pPr>
    </w:p>
    <w:p w14:paraId="03788E9B" w14:textId="18671A28" w:rsidR="007D214F" w:rsidRPr="007D214F" w:rsidRDefault="007D214F" w:rsidP="007D214F">
      <w:pPr>
        <w:jc w:val="both"/>
        <w:rPr>
          <w:rFonts w:ascii="Calibri" w:eastAsia="Calibri" w:hAnsi="Calibri" w:cs="Calibri"/>
          <w:sz w:val="22"/>
          <w:szCs w:val="22"/>
        </w:rPr>
      </w:pPr>
      <w:r w:rsidRPr="007D214F">
        <w:rPr>
          <w:rFonts w:ascii="Calibri" w:eastAsia="Calibri" w:hAnsi="Calibri" w:cs="Calibri"/>
          <w:b/>
          <w:bCs/>
          <w:sz w:val="22"/>
          <w:szCs w:val="22"/>
        </w:rPr>
        <w:t>CSIRT (Computer Security Incident Response Team)</w:t>
      </w:r>
      <w:r w:rsidRPr="007D214F">
        <w:rPr>
          <w:rFonts w:ascii="Calibri" w:eastAsia="Calibri" w:hAnsi="Calibri" w:cs="Calibri"/>
          <w:sz w:val="22"/>
          <w:szCs w:val="22"/>
        </w:rPr>
        <w:t xml:space="preserve"> is a specialized group or team that manages and responds to cybersecurity incidents to minimize their impact and improve security in the future.</w:t>
      </w:r>
    </w:p>
    <w:p w14:paraId="0B7E581A" w14:textId="77777777" w:rsidR="007D214F" w:rsidRDefault="007D214F" w:rsidP="007D214F">
      <w:pPr>
        <w:jc w:val="both"/>
        <w:rPr>
          <w:rFonts w:ascii="Calibri" w:eastAsia="Calibri" w:hAnsi="Calibri" w:cs="Calibri"/>
          <w:b/>
          <w:bCs/>
          <w:sz w:val="22"/>
          <w:szCs w:val="22"/>
        </w:rPr>
      </w:pPr>
    </w:p>
    <w:p w14:paraId="43038ECD" w14:textId="639FFB73" w:rsidR="007D214F" w:rsidRPr="007D214F" w:rsidRDefault="007D214F" w:rsidP="007D214F">
      <w:pPr>
        <w:jc w:val="both"/>
        <w:rPr>
          <w:rFonts w:ascii="Calibri" w:eastAsia="Calibri" w:hAnsi="Calibri" w:cs="Calibri"/>
          <w:sz w:val="22"/>
          <w:szCs w:val="22"/>
        </w:rPr>
      </w:pPr>
      <w:r w:rsidRPr="007D214F">
        <w:rPr>
          <w:rFonts w:ascii="Calibri" w:eastAsia="Calibri" w:hAnsi="Calibri" w:cs="Calibri"/>
          <w:b/>
          <w:bCs/>
          <w:sz w:val="22"/>
          <w:szCs w:val="22"/>
        </w:rPr>
        <w:t>SOC (Security Operation Center)</w:t>
      </w:r>
      <w:r w:rsidRPr="007D214F">
        <w:rPr>
          <w:rFonts w:ascii="Calibri" w:eastAsia="Calibri" w:hAnsi="Calibri" w:cs="Calibri"/>
          <w:sz w:val="22"/>
          <w:szCs w:val="22"/>
        </w:rPr>
        <w:t xml:space="preserve"> refers to the structure or function of an essential or important entity or organization responsible for activities related to cybersecurity and information security within the organization. It operates both proactively and reactively. A CSIRT may be a part of an SOC.</w:t>
      </w:r>
    </w:p>
    <w:p w14:paraId="7DD4ADD2" w14:textId="77777777" w:rsidR="007D214F" w:rsidRDefault="007D214F" w:rsidP="007D214F">
      <w:pPr>
        <w:jc w:val="both"/>
        <w:rPr>
          <w:rFonts w:ascii="Calibri" w:eastAsia="Calibri" w:hAnsi="Calibri" w:cs="Calibri"/>
          <w:b/>
          <w:bCs/>
          <w:sz w:val="22"/>
          <w:szCs w:val="22"/>
        </w:rPr>
      </w:pPr>
    </w:p>
    <w:p w14:paraId="7A8A14AD" w14:textId="54849854" w:rsidR="007D214F" w:rsidRPr="007D214F" w:rsidRDefault="007D214F" w:rsidP="007D214F">
      <w:pPr>
        <w:jc w:val="both"/>
        <w:rPr>
          <w:rFonts w:ascii="Calibri" w:eastAsia="Calibri" w:hAnsi="Calibri" w:cs="Calibri"/>
          <w:sz w:val="22"/>
          <w:szCs w:val="22"/>
        </w:rPr>
      </w:pPr>
      <w:r w:rsidRPr="007D214F">
        <w:rPr>
          <w:rFonts w:ascii="Calibri" w:eastAsia="Calibri" w:hAnsi="Calibri" w:cs="Calibri"/>
          <w:b/>
          <w:bCs/>
          <w:sz w:val="22"/>
          <w:szCs w:val="22"/>
        </w:rPr>
        <w:t>Public Sector</w:t>
      </w:r>
      <w:r w:rsidRPr="007D214F">
        <w:rPr>
          <w:rFonts w:ascii="Calibri" w:eastAsia="Calibri" w:hAnsi="Calibri" w:cs="Calibri"/>
          <w:sz w:val="22"/>
          <w:szCs w:val="22"/>
        </w:rPr>
        <w:t xml:space="preserve"> consists of government bodies and other authorities and organizations established by law, municipal authorities, the city of Skopje, and municipalities within the city of Skopje, public institutions and services, public enterprises, legal and natural persons performing public duties as defined by law.</w:t>
      </w:r>
    </w:p>
    <w:bookmarkEnd w:id="324"/>
    <w:p w14:paraId="649206DF" w14:textId="6CB4EF69" w:rsidR="00F169AC" w:rsidRPr="009A5BA3" w:rsidRDefault="005343AD" w:rsidP="00DF1CE2">
      <w:pPr>
        <w:spacing w:after="160" w:line="259" w:lineRule="auto"/>
        <w:jc w:val="both"/>
        <w:rPr>
          <w:rFonts w:asciiTheme="minorHAnsi" w:eastAsia="Calibri" w:hAnsiTheme="minorHAnsi" w:cstheme="minorHAnsi"/>
          <w:kern w:val="2"/>
          <w:sz w:val="22"/>
          <w:szCs w:val="22"/>
          <w:highlight w:val="yellow"/>
          <w:lang w:val="mk-MK"/>
          <w14:ligatures w14:val="standardContextual"/>
        </w:rPr>
      </w:pPr>
      <w:r w:rsidRPr="009A5BA3">
        <w:rPr>
          <w:rFonts w:asciiTheme="minorHAnsi" w:eastAsia="Calibri" w:hAnsiTheme="minorHAnsi" w:cstheme="minorHAnsi"/>
          <w:kern w:val="2"/>
          <w:sz w:val="22"/>
          <w:szCs w:val="22"/>
          <w:lang w:val="mk-MK"/>
          <w14:ligatures w14:val="standardContextual"/>
        </w:rPr>
        <w:br w:type="page"/>
      </w:r>
    </w:p>
    <w:p w14:paraId="7FFB911A" w14:textId="4BEC8DB2" w:rsidR="00E12B43" w:rsidRPr="007D214F" w:rsidRDefault="007D214F" w:rsidP="00DF1CE2">
      <w:pPr>
        <w:keepNext/>
        <w:keepLines/>
        <w:spacing w:before="240" w:line="259" w:lineRule="auto"/>
        <w:jc w:val="both"/>
        <w:outlineLvl w:val="0"/>
        <w:rPr>
          <w:rFonts w:asciiTheme="minorHAnsi" w:hAnsiTheme="minorHAnsi" w:cstheme="minorHAnsi"/>
          <w:color w:val="2F5496"/>
          <w:kern w:val="2"/>
          <w:sz w:val="32"/>
          <w:szCs w:val="32"/>
          <w14:ligatures w14:val="standardContextual"/>
        </w:rPr>
      </w:pPr>
      <w:bookmarkStart w:id="325" w:name="_Toc190335144"/>
      <w:bookmarkStart w:id="326" w:name="_Hlk178845155"/>
      <w:r>
        <w:rPr>
          <w:rFonts w:asciiTheme="minorHAnsi" w:hAnsiTheme="minorHAnsi" w:cstheme="minorHAnsi"/>
          <w:color w:val="2F5496"/>
          <w:kern w:val="2"/>
          <w:sz w:val="32"/>
          <w:szCs w:val="32"/>
          <w14:ligatures w14:val="standardContextual"/>
        </w:rPr>
        <w:lastRenderedPageBreak/>
        <w:t>Annex</w:t>
      </w:r>
      <w:r w:rsidR="005343AD" w:rsidRPr="009A5BA3">
        <w:rPr>
          <w:rFonts w:asciiTheme="minorHAnsi" w:hAnsiTheme="minorHAnsi" w:cstheme="minorHAnsi"/>
          <w:color w:val="2F5496"/>
          <w:kern w:val="2"/>
          <w:sz w:val="32"/>
          <w:szCs w:val="32"/>
          <w:lang w:val="mk-MK"/>
          <w14:ligatures w14:val="standardContextual"/>
        </w:rPr>
        <w:t xml:space="preserve"> </w:t>
      </w:r>
      <w:r w:rsidR="007000E5" w:rsidRPr="009A5BA3">
        <w:rPr>
          <w:rFonts w:asciiTheme="minorHAnsi" w:hAnsiTheme="minorHAnsi" w:cstheme="minorHAnsi"/>
          <w:color w:val="2F5496"/>
          <w:kern w:val="2"/>
          <w:sz w:val="32"/>
          <w:szCs w:val="32"/>
          <w:lang w:val="mk-MK"/>
          <w14:ligatures w14:val="standardContextual"/>
        </w:rPr>
        <w:t>4</w:t>
      </w:r>
      <w:r w:rsidR="005343AD" w:rsidRPr="009A5BA3">
        <w:rPr>
          <w:rFonts w:asciiTheme="minorHAnsi" w:hAnsiTheme="minorHAnsi" w:cstheme="minorHAnsi"/>
          <w:color w:val="2F5496"/>
          <w:kern w:val="2"/>
          <w:sz w:val="32"/>
          <w:szCs w:val="32"/>
          <w:lang w:val="mk-MK"/>
          <w14:ligatures w14:val="standardContextual"/>
        </w:rPr>
        <w:t xml:space="preserve"> – </w:t>
      </w:r>
      <w:r>
        <w:rPr>
          <w:rFonts w:asciiTheme="minorHAnsi" w:hAnsiTheme="minorHAnsi" w:cstheme="minorHAnsi"/>
          <w:color w:val="2F5496"/>
          <w:kern w:val="2"/>
          <w:sz w:val="32"/>
          <w:szCs w:val="32"/>
          <w14:ligatures w14:val="standardContextual"/>
        </w:rPr>
        <w:t>Acronyms</w:t>
      </w:r>
      <w:bookmarkEnd w:id="325"/>
      <w:r>
        <w:rPr>
          <w:rFonts w:asciiTheme="minorHAnsi" w:hAnsiTheme="minorHAnsi" w:cstheme="minorHAnsi"/>
          <w:color w:val="2F5496"/>
          <w:kern w:val="2"/>
          <w:sz w:val="32"/>
          <w:szCs w:val="32"/>
          <w14:ligatures w14:val="standardContextual"/>
        </w:rPr>
        <w:t xml:space="preserve"> </w:t>
      </w:r>
    </w:p>
    <w:p w14:paraId="2A9571D8" w14:textId="2FFC7A80" w:rsidR="00600F1B" w:rsidRDefault="00EB6469" w:rsidP="00600F1B">
      <w:pPr>
        <w:spacing w:after="160" w:line="180" w:lineRule="auto"/>
        <w:rPr>
          <w:rFonts w:asciiTheme="minorHAnsi" w:eastAsia="Calibri" w:hAnsiTheme="minorHAnsi" w:cstheme="minorHAnsi"/>
          <w:b/>
          <w:bCs/>
          <w:kern w:val="2"/>
          <w:sz w:val="22"/>
          <w:szCs w:val="22"/>
          <w14:ligatures w14:val="standardContextual"/>
        </w:rPr>
      </w:pPr>
      <w:bookmarkStart w:id="327" w:name="_Hlk190335329"/>
      <w:r w:rsidRPr="00600F1B">
        <w:rPr>
          <w:rFonts w:asciiTheme="minorHAnsi" w:eastAsia="Calibri" w:hAnsiTheme="minorHAnsi" w:cstheme="minorHAnsi"/>
          <w:b/>
          <w:bCs/>
          <w:kern w:val="2"/>
          <w:sz w:val="22"/>
          <w:szCs w:val="22"/>
          <w14:ligatures w14:val="standardContextual"/>
        </w:rPr>
        <w:t>ARM</w:t>
      </w:r>
      <w:r w:rsidRPr="00600F1B">
        <w:rPr>
          <w:rFonts w:asciiTheme="minorHAnsi" w:eastAsia="Calibri" w:hAnsiTheme="minorHAnsi" w:cstheme="minorHAnsi"/>
          <w:kern w:val="2"/>
          <w:sz w:val="22"/>
          <w:szCs w:val="22"/>
          <w14:ligatures w14:val="standardContextual"/>
        </w:rPr>
        <w:t xml:space="preserve"> – </w:t>
      </w:r>
      <w:r w:rsidR="00600F1B">
        <w:rPr>
          <w:rFonts w:asciiTheme="minorHAnsi" w:eastAsia="Calibri" w:hAnsiTheme="minorHAnsi" w:cstheme="minorHAnsi"/>
          <w:kern w:val="2"/>
          <w:sz w:val="22"/>
          <w:szCs w:val="22"/>
          <w14:ligatures w14:val="standardContextual"/>
        </w:rPr>
        <w:t>Army</w:t>
      </w:r>
      <w:r w:rsidRPr="00600F1B">
        <w:rPr>
          <w:rFonts w:asciiTheme="minorHAnsi" w:eastAsia="Calibri" w:hAnsiTheme="minorHAnsi" w:cstheme="minorHAnsi"/>
          <w:kern w:val="2"/>
          <w:sz w:val="22"/>
          <w:szCs w:val="22"/>
          <w14:ligatures w14:val="standardContextual"/>
        </w:rPr>
        <w:t xml:space="preserve"> of the Republic of North Macedonia</w:t>
      </w:r>
      <w:r w:rsidRPr="00600F1B">
        <w:rPr>
          <w:rFonts w:asciiTheme="minorHAnsi" w:eastAsia="Calibri" w:hAnsiTheme="minorHAnsi" w:cstheme="minorHAnsi"/>
          <w:kern w:val="2"/>
          <w:sz w:val="22"/>
          <w:szCs w:val="22"/>
          <w14:ligatures w14:val="standardContextual"/>
        </w:rPr>
        <w:br/>
      </w:r>
      <w:r w:rsidRPr="00600F1B">
        <w:rPr>
          <w:rFonts w:asciiTheme="minorHAnsi" w:eastAsia="Calibri" w:hAnsiTheme="minorHAnsi" w:cstheme="minorHAnsi"/>
          <w:b/>
          <w:bCs/>
          <w:kern w:val="2"/>
          <w:sz w:val="22"/>
          <w:szCs w:val="22"/>
          <w14:ligatures w14:val="standardContextual"/>
        </w:rPr>
        <w:t>IT</w:t>
      </w:r>
      <w:r w:rsidRPr="00600F1B">
        <w:rPr>
          <w:rFonts w:asciiTheme="minorHAnsi" w:eastAsia="Calibri" w:hAnsiTheme="minorHAnsi" w:cstheme="minorHAnsi"/>
          <w:kern w:val="2"/>
          <w:sz w:val="22"/>
          <w:szCs w:val="22"/>
          <w14:ligatures w14:val="standardContextual"/>
        </w:rPr>
        <w:t xml:space="preserve"> – Information Technology</w:t>
      </w:r>
      <w:r w:rsidRPr="00600F1B">
        <w:rPr>
          <w:rFonts w:asciiTheme="minorHAnsi" w:eastAsia="Calibri" w:hAnsiTheme="minorHAnsi" w:cstheme="minorHAnsi"/>
          <w:kern w:val="2"/>
          <w:sz w:val="22"/>
          <w:szCs w:val="22"/>
          <w14:ligatures w14:val="standardContextual"/>
        </w:rPr>
        <w:br/>
      </w:r>
      <w:r w:rsidRPr="00600F1B">
        <w:rPr>
          <w:rFonts w:asciiTheme="minorHAnsi" w:eastAsia="Calibri" w:hAnsiTheme="minorHAnsi" w:cstheme="minorHAnsi"/>
          <w:b/>
          <w:bCs/>
          <w:kern w:val="2"/>
          <w:sz w:val="22"/>
          <w:szCs w:val="22"/>
          <w14:ligatures w14:val="standardContextual"/>
        </w:rPr>
        <w:t>ICT</w:t>
      </w:r>
      <w:r w:rsidRPr="00600F1B">
        <w:rPr>
          <w:rFonts w:asciiTheme="minorHAnsi" w:eastAsia="Calibri" w:hAnsiTheme="minorHAnsi" w:cstheme="minorHAnsi"/>
          <w:kern w:val="2"/>
          <w:sz w:val="22"/>
          <w:szCs w:val="22"/>
          <w14:ligatures w14:val="standardContextual"/>
        </w:rPr>
        <w:t xml:space="preserve"> – Information and Communication Technology</w:t>
      </w:r>
      <w:r w:rsidRPr="00600F1B">
        <w:rPr>
          <w:rFonts w:asciiTheme="minorHAnsi" w:eastAsia="Calibri" w:hAnsiTheme="minorHAnsi" w:cstheme="minorHAnsi"/>
          <w:kern w:val="2"/>
          <w:sz w:val="22"/>
          <w:szCs w:val="22"/>
          <w14:ligatures w14:val="standardContextual"/>
        </w:rPr>
        <w:br/>
      </w:r>
      <w:r w:rsidRPr="00600F1B">
        <w:rPr>
          <w:rFonts w:asciiTheme="minorHAnsi" w:eastAsia="Calibri" w:hAnsiTheme="minorHAnsi" w:cstheme="minorHAnsi"/>
          <w:b/>
          <w:bCs/>
          <w:kern w:val="2"/>
          <w:sz w:val="22"/>
          <w:szCs w:val="22"/>
          <w14:ligatures w14:val="standardContextual"/>
        </w:rPr>
        <w:t>CII</w:t>
      </w:r>
      <w:r w:rsidRPr="00600F1B">
        <w:rPr>
          <w:rFonts w:asciiTheme="minorHAnsi" w:eastAsia="Calibri" w:hAnsiTheme="minorHAnsi" w:cstheme="minorHAnsi"/>
          <w:kern w:val="2"/>
          <w:sz w:val="22"/>
          <w:szCs w:val="22"/>
          <w14:ligatures w14:val="standardContextual"/>
        </w:rPr>
        <w:t xml:space="preserve"> – Critical Information Infrastructure</w:t>
      </w:r>
      <w:r w:rsidRPr="00600F1B">
        <w:rPr>
          <w:rFonts w:asciiTheme="minorHAnsi" w:eastAsia="Calibri" w:hAnsiTheme="minorHAnsi" w:cstheme="minorHAnsi"/>
          <w:kern w:val="2"/>
          <w:sz w:val="22"/>
          <w:szCs w:val="22"/>
          <w14:ligatures w14:val="standardContextual"/>
        </w:rPr>
        <w:br/>
      </w:r>
      <w:r w:rsidRPr="00600F1B">
        <w:rPr>
          <w:rFonts w:asciiTheme="minorHAnsi" w:eastAsia="Calibri" w:hAnsiTheme="minorHAnsi" w:cstheme="minorHAnsi"/>
          <w:b/>
          <w:bCs/>
          <w:kern w:val="2"/>
          <w:sz w:val="22"/>
          <w:szCs w:val="22"/>
          <w14:ligatures w14:val="standardContextual"/>
        </w:rPr>
        <w:t>NDTSC</w:t>
      </w:r>
      <w:r w:rsidRPr="00600F1B">
        <w:rPr>
          <w:rFonts w:asciiTheme="minorHAnsi" w:eastAsia="Calibri" w:hAnsiTheme="minorHAnsi" w:cstheme="minorHAnsi"/>
          <w:kern w:val="2"/>
          <w:sz w:val="22"/>
          <w:szCs w:val="22"/>
          <w14:ligatures w14:val="standardContextual"/>
        </w:rPr>
        <w:t xml:space="preserve"> – National Council for the Digital Transformation of Society</w:t>
      </w:r>
      <w:r w:rsidRPr="00600F1B">
        <w:rPr>
          <w:rFonts w:asciiTheme="minorHAnsi" w:eastAsia="Calibri" w:hAnsiTheme="minorHAnsi" w:cstheme="minorHAnsi"/>
          <w:kern w:val="2"/>
          <w:sz w:val="22"/>
          <w:szCs w:val="22"/>
          <w14:ligatures w14:val="standardContextual"/>
        </w:rPr>
        <w:br/>
      </w:r>
      <w:r w:rsidRPr="00600F1B">
        <w:rPr>
          <w:rFonts w:asciiTheme="minorHAnsi" w:eastAsia="Calibri" w:hAnsiTheme="minorHAnsi" w:cstheme="minorHAnsi"/>
          <w:b/>
          <w:bCs/>
          <w:kern w:val="2"/>
          <w:sz w:val="22"/>
          <w:szCs w:val="22"/>
          <w14:ligatures w14:val="standardContextual"/>
        </w:rPr>
        <w:t>NRUCS</w:t>
      </w:r>
      <w:r w:rsidRPr="00600F1B">
        <w:rPr>
          <w:rFonts w:asciiTheme="minorHAnsi" w:eastAsia="Calibri" w:hAnsiTheme="minorHAnsi" w:cstheme="minorHAnsi"/>
          <w:kern w:val="2"/>
          <w:sz w:val="22"/>
          <w:szCs w:val="22"/>
          <w14:ligatures w14:val="standardContextual"/>
        </w:rPr>
        <w:t xml:space="preserve"> – National Framework for Cybersecurity Management</w:t>
      </w:r>
      <w:r w:rsidRPr="00600F1B">
        <w:rPr>
          <w:rFonts w:asciiTheme="minorHAnsi" w:eastAsia="Calibri" w:hAnsiTheme="minorHAnsi" w:cstheme="minorHAnsi"/>
          <w:kern w:val="2"/>
          <w:sz w:val="22"/>
          <w:szCs w:val="22"/>
          <w14:ligatures w14:val="standardContextual"/>
        </w:rPr>
        <w:br/>
      </w:r>
      <w:r w:rsidRPr="00600F1B">
        <w:rPr>
          <w:rFonts w:asciiTheme="minorHAnsi" w:eastAsia="Calibri" w:hAnsiTheme="minorHAnsi" w:cstheme="minorHAnsi"/>
          <w:b/>
          <w:bCs/>
          <w:kern w:val="2"/>
          <w:sz w:val="22"/>
          <w:szCs w:val="22"/>
          <w14:ligatures w14:val="standardContextual"/>
        </w:rPr>
        <w:t>MDT</w:t>
      </w:r>
      <w:r w:rsidRPr="00600F1B">
        <w:rPr>
          <w:rFonts w:asciiTheme="minorHAnsi" w:eastAsia="Calibri" w:hAnsiTheme="minorHAnsi" w:cstheme="minorHAnsi"/>
          <w:kern w:val="2"/>
          <w:sz w:val="22"/>
          <w:szCs w:val="22"/>
          <w14:ligatures w14:val="standardContextual"/>
        </w:rPr>
        <w:t xml:space="preserve"> – Ministry of Digital Transformation</w:t>
      </w:r>
      <w:r w:rsidRPr="00600F1B">
        <w:rPr>
          <w:rFonts w:asciiTheme="minorHAnsi" w:eastAsia="Calibri" w:hAnsiTheme="minorHAnsi" w:cstheme="minorHAnsi"/>
          <w:kern w:val="2"/>
          <w:sz w:val="22"/>
          <w:szCs w:val="22"/>
          <w14:ligatures w14:val="standardContextual"/>
        </w:rPr>
        <w:br/>
      </w:r>
      <w:r w:rsidRPr="00600F1B">
        <w:rPr>
          <w:rFonts w:asciiTheme="minorHAnsi" w:eastAsia="Calibri" w:hAnsiTheme="minorHAnsi" w:cstheme="minorHAnsi"/>
          <w:b/>
          <w:bCs/>
          <w:kern w:val="2"/>
          <w:sz w:val="22"/>
          <w:szCs w:val="22"/>
          <w14:ligatures w14:val="standardContextual"/>
        </w:rPr>
        <w:t>MFAE</w:t>
      </w:r>
      <w:r w:rsidRPr="00600F1B">
        <w:rPr>
          <w:rFonts w:asciiTheme="minorHAnsi" w:eastAsia="Calibri" w:hAnsiTheme="minorHAnsi" w:cstheme="minorHAnsi"/>
          <w:kern w:val="2"/>
          <w:sz w:val="22"/>
          <w:szCs w:val="22"/>
          <w14:ligatures w14:val="standardContextual"/>
        </w:rPr>
        <w:t xml:space="preserve"> – Ministry of Foreign Affairs and </w:t>
      </w:r>
      <w:r w:rsidR="00600F1B">
        <w:rPr>
          <w:rFonts w:asciiTheme="minorHAnsi" w:eastAsia="Calibri" w:hAnsiTheme="minorHAnsi" w:cstheme="minorHAnsi"/>
          <w:kern w:val="2"/>
          <w:sz w:val="22"/>
          <w:szCs w:val="22"/>
          <w14:ligatures w14:val="standardContextual"/>
        </w:rPr>
        <w:t>Foreign</w:t>
      </w:r>
      <w:r w:rsidRPr="00600F1B">
        <w:rPr>
          <w:rFonts w:asciiTheme="minorHAnsi" w:eastAsia="Calibri" w:hAnsiTheme="minorHAnsi" w:cstheme="minorHAnsi"/>
          <w:kern w:val="2"/>
          <w:sz w:val="22"/>
          <w:szCs w:val="22"/>
          <w14:ligatures w14:val="standardContextual"/>
        </w:rPr>
        <w:t xml:space="preserve"> Trade</w:t>
      </w:r>
      <w:r w:rsidRPr="00600F1B">
        <w:rPr>
          <w:rFonts w:asciiTheme="minorHAnsi" w:eastAsia="Calibri" w:hAnsiTheme="minorHAnsi" w:cstheme="minorHAnsi"/>
          <w:kern w:val="2"/>
          <w:sz w:val="22"/>
          <w:szCs w:val="22"/>
          <w14:ligatures w14:val="standardContextual"/>
        </w:rPr>
        <w:br/>
      </w:r>
      <w:r w:rsidRPr="00862C13">
        <w:rPr>
          <w:rFonts w:asciiTheme="minorHAnsi" w:eastAsia="Calibri" w:hAnsiTheme="minorHAnsi" w:cstheme="minorHAnsi"/>
          <w:b/>
          <w:bCs/>
          <w:kern w:val="2"/>
          <w:sz w:val="22"/>
          <w:szCs w:val="22"/>
          <w14:ligatures w14:val="standardContextual"/>
        </w:rPr>
        <w:t>MSPYD</w:t>
      </w:r>
      <w:r w:rsidRPr="00600F1B">
        <w:rPr>
          <w:rFonts w:asciiTheme="minorHAnsi" w:eastAsia="Calibri" w:hAnsiTheme="minorHAnsi" w:cstheme="minorHAnsi"/>
          <w:kern w:val="2"/>
          <w:sz w:val="22"/>
          <w:szCs w:val="22"/>
          <w14:ligatures w14:val="standardContextual"/>
        </w:rPr>
        <w:t xml:space="preserve"> – Ministry of Social Policy, Demography, and Youth</w:t>
      </w:r>
      <w:r w:rsidRPr="00600F1B">
        <w:rPr>
          <w:rFonts w:asciiTheme="minorHAnsi" w:eastAsia="Calibri" w:hAnsiTheme="minorHAnsi" w:cstheme="minorHAnsi"/>
          <w:kern w:val="2"/>
          <w:sz w:val="22"/>
          <w:szCs w:val="22"/>
          <w14:ligatures w14:val="standardContextual"/>
        </w:rPr>
        <w:br/>
      </w:r>
      <w:r w:rsidRPr="00862C13">
        <w:rPr>
          <w:rFonts w:asciiTheme="minorHAnsi" w:eastAsia="Calibri" w:hAnsiTheme="minorHAnsi" w:cstheme="minorHAnsi"/>
          <w:b/>
          <w:bCs/>
          <w:kern w:val="2"/>
          <w:sz w:val="22"/>
          <w:szCs w:val="22"/>
          <w14:ligatures w14:val="standardContextual"/>
        </w:rPr>
        <w:t>MES</w:t>
      </w:r>
      <w:r w:rsidRPr="00600F1B">
        <w:rPr>
          <w:rFonts w:asciiTheme="minorHAnsi" w:eastAsia="Calibri" w:hAnsiTheme="minorHAnsi" w:cstheme="minorHAnsi"/>
          <w:kern w:val="2"/>
          <w:sz w:val="22"/>
          <w:szCs w:val="22"/>
          <w14:ligatures w14:val="standardContextual"/>
        </w:rPr>
        <w:t xml:space="preserve"> – Ministry of Education and Science</w:t>
      </w:r>
      <w:r w:rsidRPr="00600F1B">
        <w:rPr>
          <w:rFonts w:asciiTheme="minorHAnsi" w:eastAsia="Calibri" w:hAnsiTheme="minorHAnsi" w:cstheme="minorHAnsi"/>
          <w:kern w:val="2"/>
          <w:sz w:val="22"/>
          <w:szCs w:val="22"/>
          <w14:ligatures w14:val="standardContextual"/>
        </w:rPr>
        <w:br/>
      </w:r>
      <w:r w:rsidRPr="00862C13">
        <w:rPr>
          <w:rFonts w:asciiTheme="minorHAnsi" w:eastAsia="Calibri" w:hAnsiTheme="minorHAnsi" w:cstheme="minorHAnsi"/>
          <w:b/>
          <w:bCs/>
          <w:kern w:val="2"/>
          <w:sz w:val="22"/>
          <w:szCs w:val="22"/>
          <w14:ligatures w14:val="standardContextual"/>
        </w:rPr>
        <w:t>MoI</w:t>
      </w:r>
      <w:r w:rsidRPr="00600F1B">
        <w:rPr>
          <w:rFonts w:asciiTheme="minorHAnsi" w:eastAsia="Calibri" w:hAnsiTheme="minorHAnsi" w:cstheme="minorHAnsi"/>
          <w:kern w:val="2"/>
          <w:sz w:val="22"/>
          <w:szCs w:val="22"/>
          <w14:ligatures w14:val="standardContextual"/>
        </w:rPr>
        <w:t xml:space="preserve"> – Ministry of Internal Affairs</w:t>
      </w:r>
      <w:r w:rsidRPr="00600F1B">
        <w:rPr>
          <w:rFonts w:asciiTheme="minorHAnsi" w:eastAsia="Calibri" w:hAnsiTheme="minorHAnsi" w:cstheme="minorHAnsi"/>
          <w:kern w:val="2"/>
          <w:sz w:val="22"/>
          <w:szCs w:val="22"/>
          <w14:ligatures w14:val="standardContextual"/>
        </w:rPr>
        <w:br/>
      </w:r>
      <w:r w:rsidRPr="00862C13">
        <w:rPr>
          <w:rFonts w:asciiTheme="minorHAnsi" w:eastAsia="Calibri" w:hAnsiTheme="minorHAnsi" w:cstheme="minorHAnsi"/>
          <w:b/>
          <w:bCs/>
          <w:kern w:val="2"/>
          <w:sz w:val="22"/>
          <w:szCs w:val="22"/>
          <w14:ligatures w14:val="standardContextual"/>
        </w:rPr>
        <w:t>CVET</w:t>
      </w:r>
      <w:r w:rsidRPr="00600F1B">
        <w:rPr>
          <w:rFonts w:asciiTheme="minorHAnsi" w:eastAsia="Calibri" w:hAnsiTheme="minorHAnsi" w:cstheme="minorHAnsi"/>
          <w:kern w:val="2"/>
          <w:sz w:val="22"/>
          <w:szCs w:val="22"/>
          <w14:ligatures w14:val="standardContextual"/>
        </w:rPr>
        <w:t xml:space="preserve"> – Center for Vocational Education</w:t>
      </w:r>
      <w:r w:rsidR="00862C13">
        <w:rPr>
          <w:rFonts w:asciiTheme="minorHAnsi" w:eastAsia="Calibri" w:hAnsiTheme="minorHAnsi" w:cstheme="minorHAnsi"/>
          <w:kern w:val="2"/>
          <w:sz w:val="22"/>
          <w:szCs w:val="22"/>
          <w14:ligatures w14:val="standardContextual"/>
        </w:rPr>
        <w:t xml:space="preserve"> and Training </w:t>
      </w:r>
      <w:r w:rsidRPr="00600F1B">
        <w:rPr>
          <w:rFonts w:asciiTheme="minorHAnsi" w:eastAsia="Calibri" w:hAnsiTheme="minorHAnsi" w:cstheme="minorHAnsi"/>
          <w:kern w:val="2"/>
          <w:sz w:val="22"/>
          <w:szCs w:val="22"/>
          <w14:ligatures w14:val="standardContextual"/>
        </w:rPr>
        <w:br/>
      </w:r>
      <w:r w:rsidRPr="00862C13">
        <w:rPr>
          <w:rFonts w:asciiTheme="minorHAnsi" w:eastAsia="Calibri" w:hAnsiTheme="minorHAnsi" w:cstheme="minorHAnsi"/>
          <w:b/>
          <w:bCs/>
          <w:kern w:val="2"/>
          <w:sz w:val="22"/>
          <w:szCs w:val="22"/>
          <w14:ligatures w14:val="standardContextual"/>
        </w:rPr>
        <w:t>OT</w:t>
      </w:r>
      <w:r w:rsidRPr="00600F1B">
        <w:rPr>
          <w:rFonts w:asciiTheme="minorHAnsi" w:eastAsia="Calibri" w:hAnsiTheme="minorHAnsi" w:cstheme="minorHAnsi"/>
          <w:kern w:val="2"/>
          <w:sz w:val="22"/>
          <w:szCs w:val="22"/>
          <w14:ligatures w14:val="standardContextual"/>
        </w:rPr>
        <w:t xml:space="preserve"> – Operational Technologies</w:t>
      </w:r>
      <w:r w:rsidRPr="00600F1B">
        <w:rPr>
          <w:rFonts w:asciiTheme="minorHAnsi" w:eastAsia="Calibri" w:hAnsiTheme="minorHAnsi" w:cstheme="minorHAnsi"/>
          <w:kern w:val="2"/>
          <w:sz w:val="22"/>
          <w:szCs w:val="22"/>
          <w14:ligatures w14:val="standardContextual"/>
        </w:rPr>
        <w:br/>
      </w:r>
      <w:r w:rsidRPr="00862C13">
        <w:rPr>
          <w:rFonts w:asciiTheme="minorHAnsi" w:eastAsia="Calibri" w:hAnsiTheme="minorHAnsi" w:cstheme="minorHAnsi"/>
          <w:b/>
          <w:bCs/>
          <w:kern w:val="2"/>
          <w:sz w:val="22"/>
          <w:szCs w:val="22"/>
          <w14:ligatures w14:val="standardContextual"/>
        </w:rPr>
        <w:t>RSM</w:t>
      </w:r>
      <w:r w:rsidRPr="00600F1B">
        <w:rPr>
          <w:rFonts w:asciiTheme="minorHAnsi" w:eastAsia="Calibri" w:hAnsiTheme="minorHAnsi" w:cstheme="minorHAnsi"/>
          <w:kern w:val="2"/>
          <w:sz w:val="22"/>
          <w:szCs w:val="22"/>
          <w14:ligatures w14:val="standardContextual"/>
        </w:rPr>
        <w:t xml:space="preserve"> – Republic of North Macedonia</w:t>
      </w:r>
      <w:r w:rsidRPr="00600F1B">
        <w:rPr>
          <w:rFonts w:asciiTheme="minorHAnsi" w:eastAsia="Calibri" w:hAnsiTheme="minorHAnsi" w:cstheme="minorHAnsi"/>
          <w:kern w:val="2"/>
          <w:sz w:val="22"/>
          <w:szCs w:val="22"/>
          <w14:ligatures w14:val="standardContextual"/>
        </w:rPr>
        <w:br/>
      </w:r>
      <w:r w:rsidRPr="00862C13">
        <w:rPr>
          <w:rFonts w:asciiTheme="minorHAnsi" w:eastAsia="Calibri" w:hAnsiTheme="minorHAnsi" w:cstheme="minorHAnsi"/>
          <w:b/>
          <w:bCs/>
          <w:kern w:val="2"/>
          <w:sz w:val="22"/>
          <w:szCs w:val="22"/>
          <w14:ligatures w14:val="standardContextual"/>
        </w:rPr>
        <w:t>CCS</w:t>
      </w:r>
      <w:r w:rsidRPr="00600F1B">
        <w:rPr>
          <w:rFonts w:asciiTheme="minorHAnsi" w:eastAsia="Calibri" w:hAnsiTheme="minorHAnsi" w:cstheme="minorHAnsi"/>
          <w:kern w:val="2"/>
          <w:sz w:val="22"/>
          <w:szCs w:val="22"/>
          <w14:ligatures w14:val="standardContextual"/>
        </w:rPr>
        <w:t xml:space="preserve"> – Cybersecurity Sector within MDT</w:t>
      </w:r>
      <w:r w:rsidRPr="00600F1B">
        <w:rPr>
          <w:rFonts w:asciiTheme="minorHAnsi" w:eastAsia="Calibri" w:hAnsiTheme="minorHAnsi" w:cstheme="minorHAnsi"/>
          <w:kern w:val="2"/>
          <w:sz w:val="22"/>
          <w:szCs w:val="22"/>
          <w14:ligatures w14:val="standardContextual"/>
        </w:rPr>
        <w:br/>
      </w:r>
      <w:r w:rsidRPr="00862C13">
        <w:rPr>
          <w:rFonts w:asciiTheme="minorHAnsi" w:eastAsia="Calibri" w:hAnsiTheme="minorHAnsi" w:cstheme="minorHAnsi"/>
          <w:b/>
          <w:bCs/>
          <w:kern w:val="2"/>
          <w:sz w:val="22"/>
          <w:szCs w:val="22"/>
          <w14:ligatures w14:val="standardContextual"/>
        </w:rPr>
        <w:t>CERT</w:t>
      </w:r>
      <w:r w:rsidRPr="00600F1B">
        <w:rPr>
          <w:rFonts w:asciiTheme="minorHAnsi" w:eastAsia="Calibri" w:hAnsiTheme="minorHAnsi" w:cstheme="minorHAnsi"/>
          <w:kern w:val="2"/>
          <w:sz w:val="22"/>
          <w:szCs w:val="22"/>
          <w14:ligatures w14:val="standardContextual"/>
        </w:rPr>
        <w:t xml:space="preserve"> – (Computer Emergency Response Team)</w:t>
      </w:r>
      <w:r w:rsidRPr="00600F1B">
        <w:rPr>
          <w:rFonts w:asciiTheme="minorHAnsi" w:eastAsia="Calibri" w:hAnsiTheme="minorHAnsi" w:cstheme="minorHAnsi"/>
          <w:kern w:val="2"/>
          <w:sz w:val="22"/>
          <w:szCs w:val="22"/>
          <w14:ligatures w14:val="standardContextual"/>
        </w:rPr>
        <w:br/>
      </w:r>
      <w:r w:rsidRPr="00862C13">
        <w:rPr>
          <w:rFonts w:asciiTheme="minorHAnsi" w:eastAsia="Calibri" w:hAnsiTheme="minorHAnsi" w:cstheme="minorHAnsi"/>
          <w:b/>
          <w:bCs/>
          <w:kern w:val="2"/>
          <w:sz w:val="22"/>
          <w:szCs w:val="22"/>
          <w14:ligatures w14:val="standardContextual"/>
        </w:rPr>
        <w:t>CIRT</w:t>
      </w:r>
      <w:r w:rsidRPr="00600F1B">
        <w:rPr>
          <w:rFonts w:asciiTheme="minorHAnsi" w:eastAsia="Calibri" w:hAnsiTheme="minorHAnsi" w:cstheme="minorHAnsi"/>
          <w:kern w:val="2"/>
          <w:sz w:val="22"/>
          <w:szCs w:val="22"/>
          <w14:ligatures w14:val="standardContextual"/>
        </w:rPr>
        <w:t xml:space="preserve"> – (Computer Incident Response Team)</w:t>
      </w:r>
      <w:r w:rsidRPr="00600F1B">
        <w:rPr>
          <w:rFonts w:asciiTheme="minorHAnsi" w:eastAsia="Calibri" w:hAnsiTheme="minorHAnsi" w:cstheme="minorHAnsi"/>
          <w:kern w:val="2"/>
          <w:sz w:val="22"/>
          <w:szCs w:val="22"/>
          <w14:ligatures w14:val="standardContextual"/>
        </w:rPr>
        <w:br/>
      </w:r>
      <w:r w:rsidRPr="00862C13">
        <w:rPr>
          <w:rFonts w:asciiTheme="minorHAnsi" w:eastAsia="Calibri" w:hAnsiTheme="minorHAnsi" w:cstheme="minorHAnsi"/>
          <w:b/>
          <w:bCs/>
          <w:kern w:val="2"/>
          <w:sz w:val="22"/>
          <w:szCs w:val="22"/>
          <w14:ligatures w14:val="standardContextual"/>
        </w:rPr>
        <w:t>CSIRT</w:t>
      </w:r>
      <w:r w:rsidRPr="00600F1B">
        <w:rPr>
          <w:rFonts w:asciiTheme="minorHAnsi" w:eastAsia="Calibri" w:hAnsiTheme="minorHAnsi" w:cstheme="minorHAnsi"/>
          <w:kern w:val="2"/>
          <w:sz w:val="22"/>
          <w:szCs w:val="22"/>
          <w14:ligatures w14:val="standardContextual"/>
        </w:rPr>
        <w:t xml:space="preserve"> – (Computer Security Incident Response Team)</w:t>
      </w:r>
      <w:r w:rsidRPr="00600F1B">
        <w:rPr>
          <w:rFonts w:asciiTheme="minorHAnsi" w:eastAsia="Calibri" w:hAnsiTheme="minorHAnsi" w:cstheme="minorHAnsi"/>
          <w:kern w:val="2"/>
          <w:sz w:val="22"/>
          <w:szCs w:val="22"/>
          <w14:ligatures w14:val="standardContextual"/>
        </w:rPr>
        <w:br/>
      </w:r>
      <w:r w:rsidRPr="00862C13">
        <w:rPr>
          <w:rFonts w:asciiTheme="minorHAnsi" w:eastAsia="Calibri" w:hAnsiTheme="minorHAnsi" w:cstheme="minorHAnsi"/>
          <w:b/>
          <w:bCs/>
          <w:kern w:val="2"/>
          <w:sz w:val="22"/>
          <w:szCs w:val="22"/>
          <w14:ligatures w14:val="standardContextual"/>
        </w:rPr>
        <w:t>SCADA</w:t>
      </w:r>
      <w:r w:rsidRPr="00600F1B">
        <w:rPr>
          <w:rFonts w:asciiTheme="minorHAnsi" w:eastAsia="Calibri" w:hAnsiTheme="minorHAnsi" w:cstheme="minorHAnsi"/>
          <w:kern w:val="2"/>
          <w:sz w:val="22"/>
          <w:szCs w:val="22"/>
          <w14:ligatures w14:val="standardContextual"/>
        </w:rPr>
        <w:t xml:space="preserve"> – (Supervisory Control and Data Acquisition) is a system used to control industrial processes remotely by collecting and analyzing real-time data.</w:t>
      </w:r>
      <w:r w:rsidRPr="00600F1B">
        <w:rPr>
          <w:rFonts w:asciiTheme="minorHAnsi" w:eastAsia="Calibri" w:hAnsiTheme="minorHAnsi" w:cstheme="minorHAnsi"/>
          <w:kern w:val="2"/>
          <w:sz w:val="22"/>
          <w:szCs w:val="22"/>
          <w14:ligatures w14:val="standardContextual"/>
        </w:rPr>
        <w:br/>
      </w:r>
      <w:r w:rsidRPr="00862C13">
        <w:rPr>
          <w:rFonts w:asciiTheme="minorHAnsi" w:eastAsia="Calibri" w:hAnsiTheme="minorHAnsi" w:cstheme="minorHAnsi"/>
          <w:b/>
          <w:bCs/>
          <w:kern w:val="2"/>
          <w:sz w:val="22"/>
          <w:szCs w:val="22"/>
          <w14:ligatures w14:val="standardContextual"/>
        </w:rPr>
        <w:t>EU</w:t>
      </w:r>
      <w:r w:rsidRPr="00600F1B">
        <w:rPr>
          <w:rFonts w:asciiTheme="minorHAnsi" w:eastAsia="Calibri" w:hAnsiTheme="minorHAnsi" w:cstheme="minorHAnsi"/>
          <w:kern w:val="2"/>
          <w:sz w:val="22"/>
          <w:szCs w:val="22"/>
          <w14:ligatures w14:val="standardContextual"/>
        </w:rPr>
        <w:t xml:space="preserve"> – European Union</w:t>
      </w:r>
      <w:r w:rsidRPr="00600F1B">
        <w:rPr>
          <w:rFonts w:asciiTheme="minorHAnsi" w:eastAsia="Calibri" w:hAnsiTheme="minorHAnsi" w:cstheme="minorHAnsi"/>
          <w:kern w:val="2"/>
          <w:sz w:val="22"/>
          <w:szCs w:val="22"/>
          <w14:ligatures w14:val="standardContextual"/>
        </w:rPr>
        <w:br/>
      </w:r>
      <w:r w:rsidRPr="00862C13">
        <w:rPr>
          <w:rFonts w:asciiTheme="minorHAnsi" w:eastAsia="Calibri" w:hAnsiTheme="minorHAnsi" w:cstheme="minorHAnsi"/>
          <w:b/>
          <w:bCs/>
          <w:kern w:val="2"/>
          <w:sz w:val="22"/>
          <w:szCs w:val="22"/>
          <w14:ligatures w14:val="standardContextual"/>
        </w:rPr>
        <w:t>NATO</w:t>
      </w:r>
      <w:r w:rsidRPr="00600F1B">
        <w:rPr>
          <w:rFonts w:asciiTheme="minorHAnsi" w:eastAsia="Calibri" w:hAnsiTheme="minorHAnsi" w:cstheme="minorHAnsi"/>
          <w:kern w:val="2"/>
          <w:sz w:val="22"/>
          <w:szCs w:val="22"/>
          <w14:ligatures w14:val="standardContextual"/>
        </w:rPr>
        <w:t xml:space="preserve"> – North Atlantic Treaty Organization</w:t>
      </w:r>
      <w:r w:rsidRPr="00600F1B">
        <w:rPr>
          <w:rFonts w:asciiTheme="minorHAnsi" w:eastAsia="Calibri" w:hAnsiTheme="minorHAnsi" w:cstheme="minorHAnsi"/>
          <w:kern w:val="2"/>
          <w:sz w:val="22"/>
          <w:szCs w:val="22"/>
          <w14:ligatures w14:val="standardContextual"/>
        </w:rPr>
        <w:br/>
      </w:r>
      <w:r w:rsidRPr="00862C13">
        <w:rPr>
          <w:rFonts w:asciiTheme="minorHAnsi" w:eastAsia="Calibri" w:hAnsiTheme="minorHAnsi" w:cstheme="minorHAnsi"/>
          <w:b/>
          <w:bCs/>
          <w:kern w:val="2"/>
          <w:sz w:val="22"/>
          <w:szCs w:val="22"/>
          <w14:ligatures w14:val="standardContextual"/>
        </w:rPr>
        <w:t>MKD-CIRT</w:t>
      </w:r>
      <w:r w:rsidRPr="00600F1B">
        <w:rPr>
          <w:rFonts w:asciiTheme="minorHAnsi" w:eastAsia="Calibri" w:hAnsiTheme="minorHAnsi" w:cstheme="minorHAnsi"/>
          <w:kern w:val="2"/>
          <w:sz w:val="22"/>
          <w:szCs w:val="22"/>
          <w14:ligatures w14:val="standardContextual"/>
        </w:rPr>
        <w:t xml:space="preserve"> – National Computer Incident Response Team</w:t>
      </w:r>
      <w:r w:rsidRPr="00600F1B">
        <w:rPr>
          <w:rFonts w:asciiTheme="minorHAnsi" w:eastAsia="Calibri" w:hAnsiTheme="minorHAnsi" w:cstheme="minorHAnsi"/>
          <w:kern w:val="2"/>
          <w:sz w:val="22"/>
          <w:szCs w:val="22"/>
          <w14:ligatures w14:val="standardContextual"/>
        </w:rPr>
        <w:br/>
      </w:r>
      <w:r w:rsidRPr="00862C13">
        <w:rPr>
          <w:rFonts w:asciiTheme="minorHAnsi" w:eastAsia="Calibri" w:hAnsiTheme="minorHAnsi" w:cstheme="minorHAnsi"/>
          <w:b/>
          <w:bCs/>
          <w:kern w:val="2"/>
          <w:sz w:val="22"/>
          <w:szCs w:val="22"/>
          <w14:ligatures w14:val="standardContextual"/>
        </w:rPr>
        <w:t>USAID</w:t>
      </w:r>
      <w:r w:rsidRPr="00600F1B">
        <w:rPr>
          <w:rFonts w:asciiTheme="minorHAnsi" w:eastAsia="Calibri" w:hAnsiTheme="minorHAnsi" w:cstheme="minorHAnsi"/>
          <w:kern w:val="2"/>
          <w:sz w:val="22"/>
          <w:szCs w:val="22"/>
          <w14:ligatures w14:val="standardContextual"/>
        </w:rPr>
        <w:t xml:space="preserve"> – (United States Agency for International Development)</w:t>
      </w:r>
      <w:r w:rsidRPr="00600F1B">
        <w:rPr>
          <w:rFonts w:asciiTheme="minorHAnsi" w:eastAsia="Calibri" w:hAnsiTheme="minorHAnsi" w:cstheme="minorHAnsi"/>
          <w:kern w:val="2"/>
          <w:sz w:val="22"/>
          <w:szCs w:val="22"/>
          <w14:ligatures w14:val="standardContextual"/>
        </w:rPr>
        <w:br/>
      </w:r>
      <w:r w:rsidRPr="00862C13">
        <w:rPr>
          <w:rFonts w:asciiTheme="minorHAnsi" w:eastAsia="Calibri" w:hAnsiTheme="minorHAnsi" w:cstheme="minorHAnsi"/>
          <w:b/>
          <w:bCs/>
          <w:kern w:val="2"/>
          <w:sz w:val="22"/>
          <w:szCs w:val="22"/>
          <w14:ligatures w14:val="standardContextual"/>
        </w:rPr>
        <w:t>DCAF</w:t>
      </w:r>
      <w:r w:rsidRPr="00600F1B">
        <w:rPr>
          <w:rFonts w:asciiTheme="minorHAnsi" w:eastAsia="Calibri" w:hAnsiTheme="minorHAnsi" w:cstheme="minorHAnsi"/>
          <w:kern w:val="2"/>
          <w:sz w:val="22"/>
          <w:szCs w:val="22"/>
          <w14:ligatures w14:val="standardContextual"/>
        </w:rPr>
        <w:t xml:space="preserve"> – (Geneva Centre for Security Sector Governance)</w:t>
      </w:r>
      <w:r w:rsidRPr="00600F1B">
        <w:rPr>
          <w:rFonts w:asciiTheme="minorHAnsi" w:eastAsia="Calibri" w:hAnsiTheme="minorHAnsi" w:cstheme="minorHAnsi"/>
          <w:kern w:val="2"/>
          <w:sz w:val="22"/>
          <w:szCs w:val="22"/>
          <w14:ligatures w14:val="standardContextual"/>
        </w:rPr>
        <w:br/>
      </w:r>
      <w:r w:rsidRPr="00862C13">
        <w:rPr>
          <w:rFonts w:asciiTheme="minorHAnsi" w:eastAsia="Calibri" w:hAnsiTheme="minorHAnsi" w:cstheme="minorHAnsi"/>
          <w:b/>
          <w:bCs/>
          <w:kern w:val="2"/>
          <w:sz w:val="22"/>
          <w:szCs w:val="22"/>
          <w14:ligatures w14:val="standardContextual"/>
        </w:rPr>
        <w:t>SOC</w:t>
      </w:r>
      <w:r w:rsidRPr="00600F1B">
        <w:rPr>
          <w:rFonts w:asciiTheme="minorHAnsi" w:eastAsia="Calibri" w:hAnsiTheme="minorHAnsi" w:cstheme="minorHAnsi"/>
          <w:kern w:val="2"/>
          <w:sz w:val="22"/>
          <w:szCs w:val="22"/>
          <w14:ligatures w14:val="standardContextual"/>
        </w:rPr>
        <w:t xml:space="preserve"> – (Security Operations Center)</w:t>
      </w:r>
      <w:r w:rsidRPr="00600F1B">
        <w:rPr>
          <w:rFonts w:asciiTheme="minorHAnsi" w:eastAsia="Calibri" w:hAnsiTheme="minorHAnsi" w:cstheme="minorHAnsi"/>
          <w:kern w:val="2"/>
          <w:sz w:val="22"/>
          <w:szCs w:val="22"/>
          <w14:ligatures w14:val="standardContextual"/>
        </w:rPr>
        <w:br/>
      </w:r>
      <w:r w:rsidRPr="00862C13">
        <w:rPr>
          <w:rFonts w:asciiTheme="minorHAnsi" w:eastAsia="Calibri" w:hAnsiTheme="minorHAnsi" w:cstheme="minorHAnsi"/>
          <w:b/>
          <w:bCs/>
          <w:kern w:val="2"/>
          <w:sz w:val="22"/>
          <w:szCs w:val="22"/>
          <w14:ligatures w14:val="standardContextual"/>
        </w:rPr>
        <w:t>ISO</w:t>
      </w:r>
      <w:r w:rsidRPr="00600F1B">
        <w:rPr>
          <w:rFonts w:asciiTheme="minorHAnsi" w:eastAsia="Calibri" w:hAnsiTheme="minorHAnsi" w:cstheme="minorHAnsi"/>
          <w:kern w:val="2"/>
          <w:sz w:val="22"/>
          <w:szCs w:val="22"/>
          <w14:ligatures w14:val="standardContextual"/>
        </w:rPr>
        <w:t xml:space="preserve"> – (International Organization for Standardization)</w:t>
      </w:r>
      <w:r w:rsidRPr="00600F1B">
        <w:rPr>
          <w:rFonts w:asciiTheme="minorHAnsi" w:eastAsia="Calibri" w:hAnsiTheme="minorHAnsi" w:cstheme="minorHAnsi"/>
          <w:kern w:val="2"/>
          <w:sz w:val="22"/>
          <w:szCs w:val="22"/>
          <w14:ligatures w14:val="standardContextual"/>
        </w:rPr>
        <w:br/>
      </w:r>
      <w:r w:rsidRPr="00862C13">
        <w:rPr>
          <w:rFonts w:asciiTheme="minorHAnsi" w:eastAsia="Calibri" w:hAnsiTheme="minorHAnsi" w:cstheme="minorHAnsi"/>
          <w:b/>
          <w:bCs/>
          <w:kern w:val="2"/>
          <w:sz w:val="22"/>
          <w:szCs w:val="22"/>
          <w14:ligatures w14:val="standardContextual"/>
        </w:rPr>
        <w:t>NIST</w:t>
      </w:r>
      <w:r w:rsidRPr="00600F1B">
        <w:rPr>
          <w:rFonts w:asciiTheme="minorHAnsi" w:eastAsia="Calibri" w:hAnsiTheme="minorHAnsi" w:cstheme="minorHAnsi"/>
          <w:kern w:val="2"/>
          <w:sz w:val="22"/>
          <w:szCs w:val="22"/>
          <w14:ligatures w14:val="standardContextual"/>
        </w:rPr>
        <w:t xml:space="preserve"> – (National Institute for Standards and Technology)</w:t>
      </w:r>
      <w:r w:rsidRPr="00600F1B">
        <w:rPr>
          <w:rFonts w:asciiTheme="minorHAnsi" w:eastAsia="Calibri" w:hAnsiTheme="minorHAnsi" w:cstheme="minorHAnsi"/>
          <w:kern w:val="2"/>
          <w:sz w:val="22"/>
          <w:szCs w:val="22"/>
          <w14:ligatures w14:val="standardContextual"/>
        </w:rPr>
        <w:br/>
      </w:r>
      <w:r w:rsidRPr="00862C13">
        <w:rPr>
          <w:rFonts w:asciiTheme="minorHAnsi" w:eastAsia="Calibri" w:hAnsiTheme="minorHAnsi" w:cstheme="minorHAnsi"/>
          <w:b/>
          <w:bCs/>
          <w:kern w:val="2"/>
          <w:sz w:val="22"/>
          <w:szCs w:val="22"/>
          <w14:ligatures w14:val="standardContextual"/>
        </w:rPr>
        <w:t>PPP</w:t>
      </w:r>
      <w:r w:rsidRPr="00600F1B">
        <w:rPr>
          <w:rFonts w:asciiTheme="minorHAnsi" w:eastAsia="Calibri" w:hAnsiTheme="minorHAnsi" w:cstheme="minorHAnsi"/>
          <w:kern w:val="2"/>
          <w:sz w:val="22"/>
          <w:szCs w:val="22"/>
          <w14:ligatures w14:val="standardContextual"/>
        </w:rPr>
        <w:t xml:space="preserve"> – Public-Private Partnerships</w:t>
      </w:r>
      <w:r w:rsidRPr="00600F1B">
        <w:rPr>
          <w:rFonts w:asciiTheme="minorHAnsi" w:eastAsia="Calibri" w:hAnsiTheme="minorHAnsi" w:cstheme="minorHAnsi"/>
          <w:kern w:val="2"/>
          <w:sz w:val="22"/>
          <w:szCs w:val="22"/>
          <w14:ligatures w14:val="standardContextual"/>
        </w:rPr>
        <w:br/>
      </w:r>
      <w:r w:rsidRPr="00862C13">
        <w:rPr>
          <w:rFonts w:asciiTheme="minorHAnsi" w:eastAsia="Calibri" w:hAnsiTheme="minorHAnsi" w:cstheme="minorHAnsi"/>
          <w:b/>
          <w:bCs/>
          <w:kern w:val="2"/>
          <w:sz w:val="22"/>
          <w:szCs w:val="22"/>
          <w14:ligatures w14:val="standardContextual"/>
        </w:rPr>
        <w:t>ITU</w:t>
      </w:r>
      <w:r w:rsidRPr="00600F1B">
        <w:rPr>
          <w:rFonts w:asciiTheme="minorHAnsi" w:eastAsia="Calibri" w:hAnsiTheme="minorHAnsi" w:cstheme="minorHAnsi"/>
          <w:kern w:val="2"/>
          <w:sz w:val="22"/>
          <w:szCs w:val="22"/>
          <w14:ligatures w14:val="standardContextual"/>
        </w:rPr>
        <w:t xml:space="preserve"> – (International Telecommunications Union)</w:t>
      </w:r>
      <w:r w:rsidRPr="00600F1B">
        <w:rPr>
          <w:rFonts w:asciiTheme="minorHAnsi" w:eastAsia="Calibri" w:hAnsiTheme="minorHAnsi" w:cstheme="minorHAnsi"/>
          <w:kern w:val="2"/>
          <w:sz w:val="22"/>
          <w:szCs w:val="22"/>
          <w14:ligatures w14:val="standardContextual"/>
        </w:rPr>
        <w:br/>
      </w:r>
      <w:r w:rsidRPr="00862C13">
        <w:rPr>
          <w:rFonts w:asciiTheme="minorHAnsi" w:eastAsia="Calibri" w:hAnsiTheme="minorHAnsi" w:cstheme="minorHAnsi"/>
          <w:b/>
          <w:bCs/>
          <w:kern w:val="2"/>
          <w:sz w:val="22"/>
          <w:szCs w:val="22"/>
          <w14:ligatures w14:val="standardContextual"/>
        </w:rPr>
        <w:t>ENISA</w:t>
      </w:r>
      <w:r w:rsidRPr="00600F1B">
        <w:rPr>
          <w:rFonts w:asciiTheme="minorHAnsi" w:eastAsia="Calibri" w:hAnsiTheme="minorHAnsi" w:cstheme="minorHAnsi"/>
          <w:kern w:val="2"/>
          <w:sz w:val="22"/>
          <w:szCs w:val="22"/>
          <w14:ligatures w14:val="standardContextual"/>
        </w:rPr>
        <w:t xml:space="preserve"> – </w:t>
      </w:r>
      <w:r w:rsidR="00862C13">
        <w:rPr>
          <w:rFonts w:asciiTheme="minorHAnsi" w:eastAsia="Calibri" w:hAnsiTheme="minorHAnsi" w:cstheme="minorHAnsi"/>
          <w:kern w:val="2"/>
          <w:sz w:val="22"/>
          <w:szCs w:val="22"/>
          <w14:ligatures w14:val="standardContextual"/>
        </w:rPr>
        <w:t xml:space="preserve"> </w:t>
      </w:r>
      <w:r w:rsidR="00862C13">
        <w:rPr>
          <w:rFonts w:asciiTheme="minorHAnsi" w:eastAsia="Calibri" w:hAnsiTheme="minorHAnsi" w:cstheme="minorHAnsi"/>
          <w:kern w:val="2"/>
          <w:sz w:val="22"/>
          <w:szCs w:val="22"/>
          <w:lang w:val="mk-MK"/>
          <w14:ligatures w14:val="standardContextual"/>
        </w:rPr>
        <w:t>(</w:t>
      </w:r>
      <w:r w:rsidR="00862C13" w:rsidRPr="009A5BA3">
        <w:rPr>
          <w:rFonts w:asciiTheme="minorHAnsi" w:eastAsia="Calibri" w:hAnsiTheme="minorHAnsi" w:cstheme="minorHAnsi"/>
          <w:kern w:val="2"/>
          <w:sz w:val="22"/>
          <w:szCs w:val="22"/>
          <w:lang w:val="mk-MK"/>
          <w14:ligatures w14:val="standardContextual"/>
        </w:rPr>
        <w:t>European Cybersecurity Agency</w:t>
      </w:r>
      <w:r w:rsidR="00862C13">
        <w:rPr>
          <w:rFonts w:asciiTheme="minorHAnsi" w:eastAsia="Calibri" w:hAnsiTheme="minorHAnsi" w:cstheme="minorHAnsi"/>
          <w:kern w:val="2"/>
          <w:sz w:val="22"/>
          <w:szCs w:val="22"/>
          <w:lang w:val="mk-MK"/>
          <w14:ligatures w14:val="standardContextual"/>
        </w:rPr>
        <w:t xml:space="preserve">) </w:t>
      </w:r>
      <w:r w:rsidRPr="00600F1B">
        <w:rPr>
          <w:rFonts w:asciiTheme="minorHAnsi" w:eastAsia="Calibri" w:hAnsiTheme="minorHAnsi" w:cstheme="minorHAnsi"/>
          <w:kern w:val="2"/>
          <w:sz w:val="22"/>
          <w:szCs w:val="22"/>
          <w14:ligatures w14:val="standardContextual"/>
        </w:rPr>
        <w:br/>
        <w:t>SPOC – (Single Point of Contact) – National Single Point of Contact</w:t>
      </w:r>
      <w:r w:rsidRPr="00EB6469">
        <w:rPr>
          <w:rFonts w:asciiTheme="minorHAnsi" w:eastAsia="Calibri" w:hAnsiTheme="minorHAnsi" w:cstheme="minorHAnsi"/>
          <w:b/>
          <w:bCs/>
          <w:kern w:val="2"/>
          <w:sz w:val="22"/>
          <w:szCs w:val="22"/>
          <w14:ligatures w14:val="standardContextual"/>
        </w:rPr>
        <w:br/>
        <w:t xml:space="preserve">NIS 2 </w:t>
      </w:r>
      <w:r w:rsidRPr="00600F1B">
        <w:rPr>
          <w:rFonts w:asciiTheme="minorHAnsi" w:eastAsia="Calibri" w:hAnsiTheme="minorHAnsi" w:cstheme="minorHAnsi"/>
          <w:kern w:val="2"/>
          <w:sz w:val="22"/>
          <w:szCs w:val="22"/>
          <w14:ligatures w14:val="standardContextual"/>
        </w:rPr>
        <w:t>– (Network and Information Systems Directive 2)</w:t>
      </w:r>
      <w:r w:rsidR="00862C13">
        <w:rPr>
          <w:rFonts w:asciiTheme="minorHAnsi" w:eastAsia="Calibri" w:hAnsiTheme="minorHAnsi" w:cstheme="minorHAnsi"/>
          <w:kern w:val="2"/>
          <w:sz w:val="22"/>
          <w:szCs w:val="22"/>
          <w14:ligatures w14:val="standardContextual"/>
        </w:rPr>
        <w:t xml:space="preserve"> </w:t>
      </w:r>
    </w:p>
    <w:bookmarkEnd w:id="326"/>
    <w:bookmarkEnd w:id="327"/>
    <w:p w14:paraId="40937C29" w14:textId="77777777" w:rsidR="00600F1B" w:rsidRDefault="00600F1B" w:rsidP="000707ED">
      <w:pPr>
        <w:pStyle w:val="EndnoteText"/>
        <w:jc w:val="both"/>
        <w:rPr>
          <w:rFonts w:asciiTheme="minorHAnsi" w:hAnsiTheme="minorHAnsi" w:cstheme="minorHAnsi"/>
          <w:color w:val="2F5496"/>
          <w:kern w:val="2"/>
          <w:sz w:val="32"/>
          <w:szCs w:val="32"/>
          <w14:ligatures w14:val="standardContextual"/>
        </w:rPr>
      </w:pPr>
    </w:p>
    <w:p w14:paraId="5C720799" w14:textId="77777777" w:rsidR="00600F1B" w:rsidRDefault="00600F1B" w:rsidP="000707ED">
      <w:pPr>
        <w:pStyle w:val="EndnoteText"/>
        <w:jc w:val="both"/>
        <w:rPr>
          <w:rFonts w:asciiTheme="minorHAnsi" w:hAnsiTheme="minorHAnsi" w:cstheme="minorHAnsi"/>
          <w:color w:val="2F5496"/>
          <w:kern w:val="2"/>
          <w:sz w:val="32"/>
          <w:szCs w:val="32"/>
          <w14:ligatures w14:val="standardContextual"/>
        </w:rPr>
      </w:pPr>
    </w:p>
    <w:p w14:paraId="463BB52E" w14:textId="77777777" w:rsidR="00600F1B" w:rsidRDefault="00600F1B" w:rsidP="000707ED">
      <w:pPr>
        <w:pStyle w:val="EndnoteText"/>
        <w:jc w:val="both"/>
        <w:rPr>
          <w:rFonts w:asciiTheme="minorHAnsi" w:hAnsiTheme="minorHAnsi" w:cstheme="minorHAnsi"/>
          <w:color w:val="2F5496"/>
          <w:kern w:val="2"/>
          <w:sz w:val="32"/>
          <w:szCs w:val="32"/>
          <w14:ligatures w14:val="standardContextual"/>
        </w:rPr>
      </w:pPr>
    </w:p>
    <w:p w14:paraId="23ADD9C7" w14:textId="77777777" w:rsidR="00600F1B" w:rsidRDefault="00600F1B" w:rsidP="000707ED">
      <w:pPr>
        <w:pStyle w:val="EndnoteText"/>
        <w:jc w:val="both"/>
        <w:rPr>
          <w:rFonts w:asciiTheme="minorHAnsi" w:hAnsiTheme="minorHAnsi" w:cstheme="minorHAnsi"/>
          <w:color w:val="2F5496"/>
          <w:kern w:val="2"/>
          <w:sz w:val="32"/>
          <w:szCs w:val="32"/>
          <w14:ligatures w14:val="standardContextual"/>
        </w:rPr>
      </w:pPr>
    </w:p>
    <w:p w14:paraId="0E457B46" w14:textId="77777777" w:rsidR="00600F1B" w:rsidRDefault="00600F1B" w:rsidP="000707ED">
      <w:pPr>
        <w:pStyle w:val="EndnoteText"/>
        <w:jc w:val="both"/>
        <w:rPr>
          <w:rFonts w:asciiTheme="minorHAnsi" w:hAnsiTheme="minorHAnsi" w:cstheme="minorHAnsi"/>
          <w:color w:val="2F5496"/>
          <w:kern w:val="2"/>
          <w:sz w:val="32"/>
          <w:szCs w:val="32"/>
          <w14:ligatures w14:val="standardContextual"/>
        </w:rPr>
      </w:pPr>
    </w:p>
    <w:p w14:paraId="2B51BF59" w14:textId="77777777" w:rsidR="00600F1B" w:rsidRDefault="00600F1B" w:rsidP="000707ED">
      <w:pPr>
        <w:pStyle w:val="EndnoteText"/>
        <w:jc w:val="both"/>
        <w:rPr>
          <w:rFonts w:asciiTheme="minorHAnsi" w:hAnsiTheme="minorHAnsi" w:cstheme="minorHAnsi"/>
          <w:color w:val="2F5496"/>
          <w:kern w:val="2"/>
          <w:sz w:val="32"/>
          <w:szCs w:val="32"/>
          <w14:ligatures w14:val="standardContextual"/>
        </w:rPr>
      </w:pPr>
    </w:p>
    <w:p w14:paraId="334AE348" w14:textId="77777777" w:rsidR="00600F1B" w:rsidRDefault="00600F1B" w:rsidP="000707ED">
      <w:pPr>
        <w:pStyle w:val="EndnoteText"/>
        <w:jc w:val="both"/>
        <w:rPr>
          <w:rFonts w:asciiTheme="minorHAnsi" w:hAnsiTheme="minorHAnsi" w:cstheme="minorHAnsi"/>
          <w:color w:val="2F5496"/>
          <w:kern w:val="2"/>
          <w:sz w:val="32"/>
          <w:szCs w:val="32"/>
          <w14:ligatures w14:val="standardContextual"/>
        </w:rPr>
      </w:pPr>
    </w:p>
    <w:p w14:paraId="5E451E00" w14:textId="77777777" w:rsidR="00600F1B" w:rsidRDefault="00600F1B" w:rsidP="000707ED">
      <w:pPr>
        <w:pStyle w:val="EndnoteText"/>
        <w:jc w:val="both"/>
        <w:rPr>
          <w:rFonts w:asciiTheme="minorHAnsi" w:hAnsiTheme="minorHAnsi" w:cstheme="minorHAnsi"/>
          <w:color w:val="2F5496"/>
          <w:kern w:val="2"/>
          <w:sz w:val="32"/>
          <w:szCs w:val="32"/>
          <w14:ligatures w14:val="standardContextual"/>
        </w:rPr>
      </w:pPr>
    </w:p>
    <w:p w14:paraId="4821829E" w14:textId="77777777" w:rsidR="00600F1B" w:rsidRDefault="00600F1B" w:rsidP="000707ED">
      <w:pPr>
        <w:pStyle w:val="EndnoteText"/>
        <w:jc w:val="both"/>
        <w:rPr>
          <w:rFonts w:asciiTheme="minorHAnsi" w:hAnsiTheme="minorHAnsi" w:cstheme="minorHAnsi"/>
          <w:color w:val="2F5496"/>
          <w:kern w:val="2"/>
          <w:sz w:val="32"/>
          <w:szCs w:val="32"/>
          <w14:ligatures w14:val="standardContextual"/>
        </w:rPr>
      </w:pPr>
    </w:p>
    <w:p w14:paraId="408014E7" w14:textId="77777777" w:rsidR="00600F1B" w:rsidRDefault="00600F1B" w:rsidP="000707ED">
      <w:pPr>
        <w:pStyle w:val="EndnoteText"/>
        <w:jc w:val="both"/>
        <w:rPr>
          <w:rFonts w:asciiTheme="minorHAnsi" w:hAnsiTheme="minorHAnsi" w:cstheme="minorHAnsi"/>
          <w:color w:val="2F5496"/>
          <w:kern w:val="2"/>
          <w:sz w:val="32"/>
          <w:szCs w:val="32"/>
          <w14:ligatures w14:val="standardContextual"/>
        </w:rPr>
      </w:pPr>
    </w:p>
    <w:p w14:paraId="24B6A68D" w14:textId="77777777" w:rsidR="00600F1B" w:rsidRDefault="00600F1B" w:rsidP="000707ED">
      <w:pPr>
        <w:pStyle w:val="EndnoteText"/>
        <w:jc w:val="both"/>
        <w:rPr>
          <w:rFonts w:asciiTheme="minorHAnsi" w:hAnsiTheme="minorHAnsi" w:cstheme="minorHAnsi"/>
          <w:color w:val="2F5496"/>
          <w:kern w:val="2"/>
          <w:sz w:val="32"/>
          <w:szCs w:val="32"/>
          <w14:ligatures w14:val="standardContextual"/>
        </w:rPr>
      </w:pPr>
    </w:p>
    <w:p w14:paraId="027577FA" w14:textId="77777777" w:rsidR="00600F1B" w:rsidRDefault="00600F1B" w:rsidP="000707ED">
      <w:pPr>
        <w:pStyle w:val="EndnoteText"/>
        <w:jc w:val="both"/>
        <w:rPr>
          <w:rFonts w:asciiTheme="minorHAnsi" w:hAnsiTheme="minorHAnsi" w:cstheme="minorHAnsi"/>
          <w:color w:val="2F5496"/>
          <w:kern w:val="2"/>
          <w:sz w:val="32"/>
          <w:szCs w:val="32"/>
          <w14:ligatures w14:val="standardContextual"/>
        </w:rPr>
      </w:pPr>
    </w:p>
    <w:p w14:paraId="60F30BA4" w14:textId="77777777" w:rsidR="00600F1B" w:rsidRDefault="00600F1B" w:rsidP="000707ED">
      <w:pPr>
        <w:pStyle w:val="EndnoteText"/>
        <w:jc w:val="both"/>
        <w:rPr>
          <w:rFonts w:asciiTheme="minorHAnsi" w:hAnsiTheme="minorHAnsi" w:cstheme="minorHAnsi"/>
          <w:color w:val="2F5496"/>
          <w:kern w:val="2"/>
          <w:sz w:val="32"/>
          <w:szCs w:val="32"/>
          <w14:ligatures w14:val="standardContextual"/>
        </w:rPr>
      </w:pPr>
    </w:p>
    <w:p w14:paraId="4B7C7806" w14:textId="77777777" w:rsidR="00600F1B" w:rsidRDefault="00600F1B" w:rsidP="000707ED">
      <w:pPr>
        <w:pStyle w:val="EndnoteText"/>
        <w:jc w:val="both"/>
        <w:rPr>
          <w:rFonts w:asciiTheme="minorHAnsi" w:hAnsiTheme="minorHAnsi" w:cstheme="minorHAnsi"/>
          <w:color w:val="2F5496"/>
          <w:kern w:val="2"/>
          <w:sz w:val="32"/>
          <w:szCs w:val="32"/>
          <w14:ligatures w14:val="standardContextual"/>
        </w:rPr>
      </w:pPr>
    </w:p>
    <w:p w14:paraId="28C7E18B" w14:textId="77777777" w:rsidR="00600F1B" w:rsidRDefault="00600F1B" w:rsidP="000707ED">
      <w:pPr>
        <w:pStyle w:val="EndnoteText"/>
        <w:jc w:val="both"/>
        <w:rPr>
          <w:rFonts w:asciiTheme="minorHAnsi" w:hAnsiTheme="minorHAnsi" w:cstheme="minorHAnsi"/>
          <w:color w:val="2F5496"/>
          <w:kern w:val="2"/>
          <w:sz w:val="32"/>
          <w:szCs w:val="32"/>
          <w14:ligatures w14:val="standardContextual"/>
        </w:rPr>
      </w:pPr>
    </w:p>
    <w:p w14:paraId="6B08A17C" w14:textId="77777777" w:rsidR="00600F1B" w:rsidRDefault="00600F1B" w:rsidP="000707ED">
      <w:pPr>
        <w:pStyle w:val="EndnoteText"/>
        <w:jc w:val="both"/>
        <w:rPr>
          <w:rFonts w:asciiTheme="minorHAnsi" w:hAnsiTheme="minorHAnsi" w:cstheme="minorHAnsi"/>
          <w:color w:val="2F5496"/>
          <w:kern w:val="2"/>
          <w:sz w:val="32"/>
          <w:szCs w:val="32"/>
          <w14:ligatures w14:val="standardContextual"/>
        </w:rPr>
      </w:pPr>
    </w:p>
    <w:p w14:paraId="3ABC57B2" w14:textId="426DF4DE" w:rsidR="00691E18" w:rsidRPr="00862C13" w:rsidRDefault="00862C13" w:rsidP="000707ED">
      <w:pPr>
        <w:pStyle w:val="EndnoteText"/>
        <w:jc w:val="both"/>
        <w:rPr>
          <w:rFonts w:asciiTheme="minorHAnsi" w:hAnsiTheme="minorHAnsi" w:cstheme="minorHAnsi"/>
          <w:color w:val="2F5496"/>
          <w:kern w:val="2"/>
          <w:sz w:val="32"/>
          <w:szCs w:val="32"/>
          <w14:ligatures w14:val="standardContextual"/>
        </w:rPr>
      </w:pPr>
      <w:r>
        <w:rPr>
          <w:rFonts w:asciiTheme="minorHAnsi" w:hAnsiTheme="minorHAnsi" w:cstheme="minorHAnsi"/>
          <w:color w:val="2F5496"/>
          <w:kern w:val="2"/>
          <w:sz w:val="32"/>
          <w:szCs w:val="32"/>
          <w14:ligatures w14:val="standardContextual"/>
        </w:rPr>
        <w:lastRenderedPageBreak/>
        <w:t>Annex</w:t>
      </w:r>
      <w:r w:rsidR="00691E18" w:rsidRPr="009A5BA3">
        <w:rPr>
          <w:rFonts w:asciiTheme="minorHAnsi" w:hAnsiTheme="minorHAnsi" w:cstheme="minorHAnsi"/>
          <w:color w:val="2F5496"/>
          <w:kern w:val="2"/>
          <w:sz w:val="32"/>
          <w:szCs w:val="32"/>
          <w:lang w:val="mk-MK"/>
          <w14:ligatures w14:val="standardContextual"/>
        </w:rPr>
        <w:t xml:space="preserve"> </w:t>
      </w:r>
      <w:r w:rsidR="005740C7">
        <w:rPr>
          <w:rFonts w:asciiTheme="minorHAnsi" w:hAnsiTheme="minorHAnsi" w:cstheme="minorHAnsi"/>
          <w:color w:val="2F5496"/>
          <w:kern w:val="2"/>
          <w:sz w:val="32"/>
          <w:szCs w:val="32"/>
          <w:lang w:val="mk-MK"/>
          <w14:ligatures w14:val="standardContextual"/>
        </w:rPr>
        <w:t>5</w:t>
      </w:r>
      <w:r w:rsidR="00691E18" w:rsidRPr="009A5BA3">
        <w:rPr>
          <w:rFonts w:asciiTheme="minorHAnsi" w:hAnsiTheme="minorHAnsi" w:cstheme="minorHAnsi"/>
          <w:color w:val="2F5496"/>
          <w:kern w:val="2"/>
          <w:sz w:val="32"/>
          <w:szCs w:val="32"/>
          <w:lang w:val="mk-MK"/>
          <w14:ligatures w14:val="standardContextual"/>
        </w:rPr>
        <w:t xml:space="preserve"> –</w:t>
      </w:r>
      <w:r w:rsidRPr="00862C13">
        <w:rPr>
          <w:rFonts w:asciiTheme="minorHAnsi" w:hAnsiTheme="minorHAnsi" w:cstheme="minorHAnsi"/>
          <w:color w:val="2F5496"/>
          <w:kern w:val="2"/>
          <w:sz w:val="32"/>
          <w:szCs w:val="32"/>
          <w14:ligatures w14:val="standardContextual"/>
        </w:rPr>
        <w:t>Proposal for Placement of Entities and Functions in the National Cybersecurity Management Framework</w:t>
      </w:r>
    </w:p>
    <w:p w14:paraId="5553D7D1" w14:textId="5AA06DEF" w:rsidR="00691E18" w:rsidRPr="009A5BA3" w:rsidRDefault="00D44435" w:rsidP="000707ED">
      <w:pPr>
        <w:jc w:val="both"/>
        <w:rPr>
          <w:rFonts w:asciiTheme="minorHAnsi" w:hAnsiTheme="minorHAnsi" w:cstheme="minorHAnsi"/>
          <w:color w:val="2F5496"/>
          <w:kern w:val="2"/>
          <w:sz w:val="32"/>
          <w:szCs w:val="32"/>
          <w:highlight w:val="yellow"/>
          <w:lang w:val="mk-MK"/>
          <w14:ligatures w14:val="standardContextual"/>
        </w:rPr>
      </w:pPr>
      <w:r w:rsidRPr="009A5BA3">
        <w:rPr>
          <w:rFonts w:asciiTheme="minorHAnsi" w:hAnsiTheme="minorHAnsi" w:cstheme="minorHAnsi"/>
          <w:noProof/>
          <w:lang w:val="mk-MK" w:eastAsia="mk-MK"/>
        </w:rPr>
        <w:drawing>
          <wp:anchor distT="0" distB="0" distL="114300" distR="114300" simplePos="0" relativeHeight="251660288" behindDoc="0" locked="0" layoutInCell="1" allowOverlap="1" wp14:anchorId="4F3E73A4" wp14:editId="0169AE94">
            <wp:simplePos x="0" y="0"/>
            <wp:positionH relativeFrom="column">
              <wp:posOffset>-1449070</wp:posOffset>
            </wp:positionH>
            <wp:positionV relativeFrom="paragraph">
              <wp:posOffset>1727835</wp:posOffset>
            </wp:positionV>
            <wp:extent cx="8613446" cy="5663409"/>
            <wp:effectExtent l="8255" t="0" r="5715"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cstate="print">
                      <a:extLst>
                        <a:ext uri="{28A0092B-C50C-407E-A947-70E740481C1C}">
                          <a14:useLocalDpi xmlns:a14="http://schemas.microsoft.com/office/drawing/2010/main" val="0"/>
                        </a:ext>
                      </a:extLst>
                    </a:blip>
                    <a:srcRect/>
                    <a:stretch/>
                  </pic:blipFill>
                  <pic:spPr bwMode="auto">
                    <a:xfrm rot="5400000">
                      <a:off x="0" y="0"/>
                      <a:ext cx="8613446" cy="566340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E1601" w:rsidRPr="009A5BA3">
        <w:rPr>
          <w:rFonts w:asciiTheme="minorHAnsi" w:hAnsiTheme="minorHAnsi" w:cstheme="minorHAnsi"/>
          <w:color w:val="2F5496"/>
          <w:kern w:val="2"/>
          <w:sz w:val="32"/>
          <w:szCs w:val="32"/>
          <w:highlight w:val="yellow"/>
          <w:lang w:val="mk-MK"/>
          <w14:ligatures w14:val="standardContextual"/>
        </w:rPr>
        <w:t xml:space="preserve"> </w:t>
      </w:r>
      <w:r w:rsidR="00691E18" w:rsidRPr="009A5BA3">
        <w:rPr>
          <w:rFonts w:asciiTheme="minorHAnsi" w:hAnsiTheme="minorHAnsi" w:cstheme="minorHAnsi"/>
          <w:color w:val="2F5496"/>
          <w:kern w:val="2"/>
          <w:sz w:val="32"/>
          <w:szCs w:val="32"/>
          <w:highlight w:val="yellow"/>
          <w:lang w:val="mk-MK"/>
          <w14:ligatures w14:val="standardContextual"/>
        </w:rPr>
        <w:br w:type="page"/>
      </w:r>
    </w:p>
    <w:p w14:paraId="020F3872" w14:textId="6E19D4E0" w:rsidR="0023516B" w:rsidRPr="009A5BA3" w:rsidRDefault="00862C13" w:rsidP="0067266B">
      <w:pPr>
        <w:keepNext/>
        <w:keepLines/>
        <w:spacing w:before="240" w:line="259" w:lineRule="auto"/>
        <w:jc w:val="both"/>
        <w:outlineLvl w:val="0"/>
        <w:rPr>
          <w:rFonts w:asciiTheme="minorHAnsi" w:eastAsia="Calibri" w:hAnsiTheme="minorHAnsi" w:cstheme="minorHAnsi"/>
          <w:kern w:val="2"/>
          <w:sz w:val="22"/>
          <w:szCs w:val="22"/>
          <w:lang w:val="mk-MK"/>
          <w14:ligatures w14:val="standardContextual"/>
        </w:rPr>
      </w:pPr>
      <w:bookmarkStart w:id="328" w:name="_Toc190335145"/>
      <w:r>
        <w:rPr>
          <w:rFonts w:asciiTheme="minorHAnsi" w:hAnsiTheme="minorHAnsi" w:cstheme="minorHAnsi"/>
          <w:color w:val="2F5496"/>
          <w:kern w:val="2"/>
          <w:sz w:val="32"/>
          <w:szCs w:val="32"/>
          <w14:ligatures w14:val="standardContextual"/>
        </w:rPr>
        <w:lastRenderedPageBreak/>
        <w:t>Annex</w:t>
      </w:r>
      <w:r w:rsidR="005343AD" w:rsidRPr="009A5BA3">
        <w:rPr>
          <w:rFonts w:asciiTheme="minorHAnsi" w:hAnsiTheme="minorHAnsi" w:cstheme="minorHAnsi"/>
          <w:color w:val="2F5496"/>
          <w:kern w:val="2"/>
          <w:sz w:val="32"/>
          <w:szCs w:val="32"/>
          <w:lang w:val="mk-MK"/>
          <w14:ligatures w14:val="standardContextual"/>
        </w:rPr>
        <w:t xml:space="preserve"> </w:t>
      </w:r>
      <w:r w:rsidR="00B4133A">
        <w:rPr>
          <w:rFonts w:asciiTheme="minorHAnsi" w:hAnsiTheme="minorHAnsi" w:cstheme="minorHAnsi"/>
          <w:color w:val="2F5496"/>
          <w:kern w:val="2"/>
          <w:sz w:val="32"/>
          <w:szCs w:val="32"/>
          <w:lang w:val="mk-MK"/>
          <w14:ligatures w14:val="standardContextual"/>
        </w:rPr>
        <w:t>6</w:t>
      </w:r>
      <w:r w:rsidR="00AD03DF" w:rsidRPr="009A5BA3">
        <w:rPr>
          <w:rFonts w:asciiTheme="minorHAnsi" w:hAnsiTheme="minorHAnsi" w:cstheme="minorHAnsi"/>
          <w:color w:val="2F5496"/>
          <w:kern w:val="2"/>
          <w:sz w:val="32"/>
          <w:szCs w:val="32"/>
          <w:lang w:val="mk-MK"/>
          <w14:ligatures w14:val="standardContextual"/>
        </w:rPr>
        <w:t xml:space="preserve"> </w:t>
      </w:r>
      <w:r w:rsidR="005343AD" w:rsidRPr="009A5BA3">
        <w:rPr>
          <w:rFonts w:asciiTheme="minorHAnsi" w:hAnsiTheme="minorHAnsi" w:cstheme="minorHAnsi"/>
          <w:color w:val="2F5496"/>
          <w:kern w:val="2"/>
          <w:sz w:val="32"/>
          <w:szCs w:val="32"/>
          <w:lang w:val="mk-MK"/>
          <w14:ligatures w14:val="standardContextual"/>
        </w:rPr>
        <w:t xml:space="preserve">– </w:t>
      </w:r>
      <w:r>
        <w:rPr>
          <w:rFonts w:asciiTheme="minorHAnsi" w:hAnsiTheme="minorHAnsi" w:cstheme="minorHAnsi"/>
          <w:color w:val="2F5496"/>
          <w:kern w:val="2"/>
          <w:sz w:val="32"/>
          <w:szCs w:val="32"/>
          <w14:ligatures w14:val="standardContextual"/>
        </w:rPr>
        <w:t>List of Used Information and References</w:t>
      </w:r>
      <w:bookmarkEnd w:id="328"/>
      <w:r>
        <w:rPr>
          <w:rFonts w:asciiTheme="minorHAnsi" w:hAnsiTheme="minorHAnsi" w:cstheme="minorHAnsi"/>
          <w:color w:val="2F5496"/>
          <w:kern w:val="2"/>
          <w:sz w:val="32"/>
          <w:szCs w:val="32"/>
          <w14:ligatures w14:val="standardContextual"/>
        </w:rPr>
        <w:t xml:space="preserve"> </w:t>
      </w:r>
      <w:r w:rsidR="005343AD" w:rsidRPr="009A5BA3">
        <w:rPr>
          <w:rFonts w:asciiTheme="minorHAnsi" w:hAnsiTheme="minorHAnsi" w:cstheme="minorHAnsi"/>
          <w:color w:val="2F5496"/>
          <w:kern w:val="2"/>
          <w:sz w:val="32"/>
          <w:szCs w:val="32"/>
          <w:lang w:val="mk-MK"/>
          <w14:ligatures w14:val="standardContextual"/>
        </w:rPr>
        <w:t xml:space="preserve"> </w:t>
      </w:r>
      <w:r w:rsidR="005473DA" w:rsidRPr="009A5BA3">
        <w:rPr>
          <w:rFonts w:asciiTheme="minorHAnsi" w:hAnsiTheme="minorHAnsi" w:cstheme="minorHAnsi"/>
          <w:color w:val="2F5496"/>
          <w:kern w:val="2"/>
          <w:sz w:val="32"/>
          <w:szCs w:val="32"/>
          <w:lang w:val="mk-MK"/>
          <w14:ligatures w14:val="standardContextual"/>
        </w:rPr>
        <w:t xml:space="preserve"> </w:t>
      </w:r>
    </w:p>
    <w:sectPr w:rsidR="0023516B" w:rsidRPr="009A5BA3" w:rsidSect="005D1377">
      <w:type w:val="continuous"/>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A09AE9" w14:textId="77777777" w:rsidR="00317B27" w:rsidRDefault="00317B27">
      <w:r>
        <w:separator/>
      </w:r>
    </w:p>
  </w:endnote>
  <w:endnote w:type="continuationSeparator" w:id="0">
    <w:p w14:paraId="020136E7" w14:textId="77777777" w:rsidR="00317B27" w:rsidRDefault="00317B27">
      <w:r>
        <w:continuationSeparator/>
      </w:r>
    </w:p>
  </w:endnote>
  <w:endnote w:id="1">
    <w:p w14:paraId="623361F8" w14:textId="77777777" w:rsidR="003655CE" w:rsidRPr="000707ED" w:rsidRDefault="003655CE" w:rsidP="003655CE">
      <w:pPr>
        <w:pStyle w:val="EndnoteText"/>
        <w:rPr>
          <w:color w:val="000000" w:themeColor="text1"/>
        </w:rPr>
      </w:pPr>
      <w:r>
        <w:rPr>
          <w:rStyle w:val="EndnoteReference"/>
        </w:rPr>
        <w:endnoteRef/>
      </w:r>
      <w:r>
        <w:t xml:space="preserve"> ITU, </w:t>
      </w:r>
      <w:r w:rsidRPr="00D32DC7">
        <w:t>https://www.itu.int/pub/D-STR-CYB_GUIDE.01</w:t>
      </w:r>
      <w:r>
        <w:t xml:space="preserve">, </w:t>
      </w:r>
      <w:r w:rsidRPr="00D32DC7">
        <w:t xml:space="preserve">Guide to developing a national cybersecurity strategy - </w:t>
      </w:r>
      <w:r w:rsidRPr="000707ED">
        <w:rPr>
          <w:color w:val="000000" w:themeColor="text1"/>
        </w:rPr>
        <w:t>Strategic engagement in cybersecurity.</w:t>
      </w:r>
    </w:p>
  </w:endnote>
  <w:endnote w:id="2">
    <w:p w14:paraId="14989556" w14:textId="77777777" w:rsidR="003655CE" w:rsidRPr="000707ED" w:rsidRDefault="003655CE" w:rsidP="003655CE">
      <w:pPr>
        <w:pStyle w:val="EndnoteText"/>
        <w:rPr>
          <w:color w:val="000000" w:themeColor="text1"/>
        </w:rPr>
      </w:pPr>
      <w:r w:rsidRPr="000707ED">
        <w:rPr>
          <w:rStyle w:val="EndnoteReference"/>
          <w:color w:val="000000" w:themeColor="text1"/>
        </w:rPr>
        <w:endnoteRef/>
      </w:r>
      <w:r w:rsidRPr="000707ED">
        <w:rPr>
          <w:color w:val="000000" w:themeColor="text1"/>
        </w:rPr>
        <w:t xml:space="preserve"> </w:t>
      </w:r>
      <w:hyperlink r:id="rId1" w:history="1">
        <w:r w:rsidRPr="000707ED">
          <w:rPr>
            <w:rStyle w:val="Hyperlink"/>
            <w:color w:val="000000" w:themeColor="text1"/>
          </w:rPr>
          <w:t>https://www.enisa.europa.eu/topics/national-cyber-security-strategies/national-cyber-security-strategies-guidelines-tools</w:t>
        </w:r>
      </w:hyperlink>
      <w:r w:rsidRPr="000707ED">
        <w:rPr>
          <w:color w:val="000000" w:themeColor="text1"/>
        </w:rPr>
        <w:t xml:space="preserve"> </w:t>
      </w:r>
    </w:p>
  </w:endnote>
  <w:endnote w:id="3">
    <w:p w14:paraId="41B19BD6" w14:textId="77777777" w:rsidR="003655CE" w:rsidRPr="000707ED" w:rsidRDefault="003655CE" w:rsidP="003655CE">
      <w:pPr>
        <w:pStyle w:val="EndnoteText"/>
        <w:rPr>
          <w:color w:val="000000" w:themeColor="text1"/>
        </w:rPr>
      </w:pPr>
      <w:r w:rsidRPr="000707ED">
        <w:rPr>
          <w:rStyle w:val="EndnoteReference"/>
          <w:color w:val="000000" w:themeColor="text1"/>
        </w:rPr>
        <w:endnoteRef/>
      </w:r>
      <w:r w:rsidRPr="000707ED">
        <w:rPr>
          <w:color w:val="000000" w:themeColor="text1"/>
        </w:rPr>
        <w:t xml:space="preserve"> </w:t>
      </w:r>
      <w:hyperlink r:id="rId2" w:history="1">
        <w:r w:rsidRPr="000707ED">
          <w:rPr>
            <w:rStyle w:val="Hyperlink"/>
            <w:color w:val="000000" w:themeColor="text1"/>
          </w:rPr>
          <w:t>https://vlada.mk/sites/default/files/dokumenti/informacija_i_metodologija.pdf</w:t>
        </w:r>
      </w:hyperlink>
      <w:r w:rsidRPr="000707ED">
        <w:rPr>
          <w:color w:val="000000" w:themeColor="text1"/>
        </w:rPr>
        <w:t xml:space="preserve"> </w:t>
      </w:r>
    </w:p>
  </w:endnote>
  <w:endnote w:id="4">
    <w:p w14:paraId="346B991B" w14:textId="77777777" w:rsidR="003655CE" w:rsidRPr="000707ED" w:rsidRDefault="003655CE" w:rsidP="003655CE">
      <w:pPr>
        <w:pStyle w:val="EndnoteText"/>
        <w:rPr>
          <w:color w:val="000000" w:themeColor="text1"/>
          <w:lang w:val="mk-MK"/>
        </w:rPr>
      </w:pPr>
      <w:r w:rsidRPr="000707ED">
        <w:rPr>
          <w:rStyle w:val="EndnoteReference"/>
          <w:color w:val="000000" w:themeColor="text1"/>
        </w:rPr>
        <w:endnoteRef/>
      </w:r>
      <w:r w:rsidRPr="000707ED">
        <w:rPr>
          <w:color w:val="000000" w:themeColor="text1"/>
        </w:rPr>
        <w:t xml:space="preserve"> </w:t>
      </w:r>
      <w:hyperlink r:id="rId3" w:history="1">
        <w:r w:rsidRPr="000707ED">
          <w:rPr>
            <w:rStyle w:val="Hyperlink"/>
            <w:color w:val="000000" w:themeColor="text1"/>
          </w:rPr>
          <w:t>https://vlada.mk/konceptDT</w:t>
        </w:r>
      </w:hyperlink>
      <w:r w:rsidRPr="000707ED">
        <w:rPr>
          <w:color w:val="000000" w:themeColor="text1"/>
          <w:lang w:val="mk-MK"/>
        </w:rPr>
        <w:t xml:space="preserve"> </w:t>
      </w:r>
    </w:p>
  </w:endnote>
  <w:endnote w:id="5">
    <w:p w14:paraId="5F75F093" w14:textId="77777777" w:rsidR="003655CE" w:rsidRPr="009F2DF9" w:rsidRDefault="003655CE" w:rsidP="003655CE">
      <w:pPr>
        <w:pStyle w:val="EndnoteText"/>
      </w:pPr>
      <w:r w:rsidRPr="000707ED">
        <w:rPr>
          <w:rStyle w:val="EndnoteReference"/>
          <w:color w:val="000000" w:themeColor="text1"/>
        </w:rPr>
        <w:endnoteRef/>
      </w:r>
      <w:r w:rsidRPr="000707ED">
        <w:rPr>
          <w:color w:val="000000" w:themeColor="text1"/>
        </w:rPr>
        <w:t xml:space="preserve"> Directive (EU) 2022/2555 of the </w:t>
      </w:r>
      <w:r w:rsidRPr="00D32DC7">
        <w:t>European Parliament and of the Council of 14 December 2022 on measures for a high common level of cybersecurity across the Union, amending Regulation (EU) No 910/2014 and Directive (EU) 2018/1972, and repealing Directive (EU) 2016/1148 (NIS 2 Directive)</w:t>
      </w:r>
      <w:r>
        <w:t xml:space="preserve">, </w:t>
      </w:r>
      <w:r w:rsidRPr="00F17BE4">
        <w:t>https://eur-lex.europa.eu/eli/dir/2022/2555/oj</w:t>
      </w:r>
    </w:p>
  </w:endnote>
  <w:endnote w:id="6">
    <w:p w14:paraId="08CD99A6" w14:textId="77777777" w:rsidR="007F44F7" w:rsidRPr="009F2DF9" w:rsidRDefault="007F44F7" w:rsidP="007F44F7">
      <w:pPr>
        <w:pStyle w:val="EndnoteText"/>
      </w:pPr>
      <w:r>
        <w:rPr>
          <w:rStyle w:val="EndnoteReference"/>
        </w:rPr>
        <w:endnoteRef/>
      </w:r>
      <w:r>
        <w:t xml:space="preserve"> </w:t>
      </w:r>
      <w:r w:rsidRPr="00F17BE4">
        <w:t>Directive (EU) 2022/2557 of the European Parliament and of the Council of 14 December 2022 on the resilience of critical entities and repealing Council Directive 2008/114/EC</w:t>
      </w:r>
      <w:r>
        <w:t xml:space="preserve">, </w:t>
      </w:r>
      <w:r w:rsidRPr="00F17BE4">
        <w:t>https://eur-lex.europa.eu/eli/dir/2022/2557/oj</w:t>
      </w:r>
    </w:p>
  </w:endnote>
  <w:endnote w:id="7">
    <w:p w14:paraId="3A3512A7" w14:textId="77777777" w:rsidR="007F44F7" w:rsidRDefault="007F44F7" w:rsidP="007F44F7">
      <w:pPr>
        <w:pStyle w:val="EndnoteText"/>
      </w:pPr>
      <w:r>
        <w:rPr>
          <w:rStyle w:val="EndnoteReference"/>
        </w:rPr>
        <w:endnoteRef/>
      </w:r>
      <w:r>
        <w:t xml:space="preserve"> </w:t>
      </w:r>
      <w:r w:rsidRPr="00B82E50">
        <w:t>Regulation (EU) 2019/881 of the European Parliament and of the Council of 17 April 2019 on ENISA (the European Union Agency for Cybersecurity) and on information and communications technology cybersecurity certification and repealing Regulation (EU) No 526/2013 (Cybersecurity Act) (Text with EEA relevance)</w:t>
      </w:r>
      <w:r>
        <w:t xml:space="preserve">, </w:t>
      </w:r>
      <w:r w:rsidRPr="00AC2C4B">
        <w:t>https://eur-lex.europa.eu/eli/reg/2019/881/oj</w:t>
      </w:r>
    </w:p>
  </w:endnote>
  <w:endnote w:id="8">
    <w:p w14:paraId="7D4E24D5" w14:textId="77777777" w:rsidR="007F44F7" w:rsidRPr="000707ED" w:rsidRDefault="007F44F7" w:rsidP="007F44F7">
      <w:pPr>
        <w:pStyle w:val="EndnoteText"/>
        <w:rPr>
          <w:lang w:val="mk-MK"/>
        </w:rPr>
      </w:pPr>
      <w:r>
        <w:rPr>
          <w:rStyle w:val="EndnoteReference"/>
        </w:rPr>
        <w:endnoteRef/>
      </w:r>
      <w:r>
        <w:t xml:space="preserve"> </w:t>
      </w:r>
      <w:r w:rsidRPr="00125E1F">
        <w:t>https://zelenaberza.com.mk/mvr-postapuva-po-hakerskiot-napad-vo-ministerstvoto-za-zemjodelstvo-koj-bara-otkup/</w:t>
      </w:r>
    </w:p>
  </w:endnote>
  <w:endnote w:id="9">
    <w:p w14:paraId="5C6992BB" w14:textId="77777777" w:rsidR="007F44F7" w:rsidRPr="000707ED" w:rsidRDefault="007F44F7" w:rsidP="007F44F7">
      <w:pPr>
        <w:pStyle w:val="EndnoteText"/>
        <w:rPr>
          <w:lang w:val="mk-MK"/>
        </w:rPr>
      </w:pPr>
      <w:r>
        <w:rPr>
          <w:rStyle w:val="EndnoteReference"/>
        </w:rPr>
        <w:endnoteRef/>
      </w:r>
      <w:r>
        <w:rPr>
          <w:rStyle w:val="EndnoteReference"/>
        </w:rPr>
        <w:endnoteRef/>
      </w:r>
      <w:r w:rsidRPr="0067266B">
        <w:rPr>
          <w:lang w:val="mk-MK"/>
        </w:rPr>
        <w:t xml:space="preserve"> https://telma.com.mk/2023/02/16/it-sistemot-na-fondot-za-zdravstvo-e-osvoen-od-hakeri-koi-baraat-otkup-potvrdi-i-kovachevski/</w:t>
      </w:r>
    </w:p>
  </w:endnote>
  <w:endnote w:id="10">
    <w:p w14:paraId="7CAFE751" w14:textId="77777777" w:rsidR="007F44F7" w:rsidRPr="000707ED" w:rsidRDefault="007F44F7" w:rsidP="007F44F7">
      <w:pPr>
        <w:pStyle w:val="EndnoteText"/>
        <w:rPr>
          <w:lang w:val="mk-MK"/>
        </w:rPr>
      </w:pPr>
      <w:r>
        <w:rPr>
          <w:rStyle w:val="EndnoteReference"/>
        </w:rPr>
        <w:endnoteRef/>
      </w:r>
      <w:r w:rsidRPr="0067266B">
        <w:rPr>
          <w:lang w:val="mk-MK"/>
        </w:rPr>
        <w:t xml:space="preserve"> https://www.slobodnaevropa.mk/a/32852038.html</w:t>
      </w:r>
    </w:p>
  </w:endnote>
  <w:endnote w:id="11">
    <w:p w14:paraId="1D6532B2" w14:textId="77777777" w:rsidR="007F44F7" w:rsidRPr="000707ED" w:rsidRDefault="007F44F7" w:rsidP="007F44F7">
      <w:pPr>
        <w:pStyle w:val="EndnoteText"/>
        <w:rPr>
          <w:lang w:val="mk-MK"/>
        </w:rPr>
      </w:pPr>
      <w:r>
        <w:rPr>
          <w:rStyle w:val="EndnoteReference"/>
        </w:rPr>
        <w:endnoteRef/>
      </w:r>
      <w:r w:rsidRPr="0067266B">
        <w:rPr>
          <w:lang w:val="mk-MK"/>
        </w:rPr>
        <w:t xml:space="preserve"> https://dzr.mk/mk/240624-it-revizija-2023-efektivnost-na-prezemenite-merki-na-nadlezhnite-organi-za-zashtita-na</w:t>
      </w:r>
    </w:p>
  </w:endnote>
  <w:endnote w:id="12">
    <w:p w14:paraId="775931E2" w14:textId="77777777" w:rsidR="007F44F7" w:rsidRPr="000707ED" w:rsidRDefault="007F44F7" w:rsidP="007F44F7">
      <w:pPr>
        <w:pStyle w:val="EndnoteText"/>
        <w:rPr>
          <w:lang w:val="mk-MK"/>
        </w:rPr>
      </w:pPr>
      <w:r>
        <w:rPr>
          <w:rStyle w:val="EndnoteReference"/>
        </w:rPr>
        <w:endnoteRef/>
      </w:r>
      <w:r w:rsidRPr="0067266B">
        <w:rPr>
          <w:lang w:val="mk-MK"/>
        </w:rPr>
        <w:t xml:space="preserve"> https://ener.gov.mk/default.aspx?item=pub_regulation&amp;subitem=view_reg_detail&amp;itemid=80751</w:t>
      </w:r>
    </w:p>
  </w:endnote>
  <w:endnote w:id="13">
    <w:p w14:paraId="3FFC3638" w14:textId="77777777" w:rsidR="007C55B2" w:rsidRPr="000707ED" w:rsidRDefault="007C55B2" w:rsidP="007C55B2">
      <w:pPr>
        <w:pStyle w:val="EndnoteText"/>
        <w:rPr>
          <w:lang w:val="mk-MK"/>
        </w:rPr>
      </w:pPr>
      <w:r>
        <w:rPr>
          <w:rStyle w:val="EndnoteReference"/>
        </w:rPr>
        <w:endnoteRef/>
      </w:r>
      <w:r w:rsidRPr="0067266B">
        <w:rPr>
          <w:lang w:val="mk-MK"/>
        </w:rPr>
        <w:t xml:space="preserve"> https://mvr.gov.mk/Upload/Editor_Upload/AP%20v1_13MK.pdf</w:t>
      </w:r>
    </w:p>
  </w:endnote>
  <w:endnote w:id="14">
    <w:p w14:paraId="0686B171" w14:textId="77777777" w:rsidR="007C55B2" w:rsidRPr="000707ED" w:rsidRDefault="007C55B2" w:rsidP="007C55B2">
      <w:pPr>
        <w:pStyle w:val="EndnoteText"/>
        <w:rPr>
          <w:lang w:val="mk-MK"/>
        </w:rPr>
      </w:pPr>
      <w:r>
        <w:rPr>
          <w:rStyle w:val="EndnoteReference"/>
        </w:rPr>
        <w:endnoteRef/>
      </w:r>
      <w:r w:rsidRPr="0067266B">
        <w:rPr>
          <w:lang w:val="mk-MK"/>
        </w:rPr>
        <w:t xml:space="preserve"> https://www.mchamber.mk/mk/home/propisi_info/962</w:t>
      </w:r>
    </w:p>
  </w:endnote>
  <w:endnote w:id="15">
    <w:p w14:paraId="56252ADD" w14:textId="77777777" w:rsidR="007C55B2" w:rsidRDefault="007C55B2" w:rsidP="007C55B2">
      <w:pPr>
        <w:pStyle w:val="EndnoteText"/>
      </w:pPr>
      <w:r>
        <w:rPr>
          <w:rStyle w:val="EndnoteReference"/>
        </w:rPr>
        <w:endnoteRef/>
      </w:r>
      <w:r>
        <w:t xml:space="preserve"> </w:t>
      </w:r>
      <w:r w:rsidRPr="00B4738E">
        <w:t>https://mkd-cirt.mk/</w:t>
      </w:r>
    </w:p>
  </w:endnote>
  <w:endnote w:id="16">
    <w:p w14:paraId="3CB4768E" w14:textId="2DA81D6A" w:rsidR="00517706" w:rsidRDefault="00517706" w:rsidP="00517706">
      <w:pPr>
        <w:pStyle w:val="EndnoteText"/>
      </w:pPr>
      <w:r>
        <w:rPr>
          <w:rStyle w:val="EndnoteReference"/>
        </w:rPr>
        <w:endnoteRef/>
      </w:r>
      <w:r>
        <w:t xml:space="preserve"> </w:t>
      </w:r>
      <w:r w:rsidRPr="00C45DC3">
        <w:t>Стр</w:t>
      </w:r>
      <w:r>
        <w:t>.</w:t>
      </w:r>
      <w:r w:rsidRPr="00C45DC3">
        <w:t xml:space="preserve"> 8, </w:t>
      </w:r>
      <w:r w:rsidR="008367B7" w:rsidRPr="000707ED">
        <w:rPr>
          <w:color w:val="000000" w:themeColor="text1"/>
        </w:rPr>
        <w:t xml:space="preserve">Directive </w:t>
      </w:r>
      <w:r>
        <w:t>(EU) 2022/2555</w:t>
      </w:r>
      <w:r w:rsidRPr="00C45DC3">
        <w:t>(https ://eur-lex.europa.eu/legal-content/EN/TXT/?uri=CELEX%3A32022L2555).</w:t>
      </w:r>
    </w:p>
  </w:endnote>
  <w:endnote w:id="17">
    <w:p w14:paraId="42C14E22" w14:textId="069E1594" w:rsidR="00517706" w:rsidRPr="00EE2B59" w:rsidRDefault="00517706" w:rsidP="00517706">
      <w:pPr>
        <w:pStyle w:val="EndnoteText"/>
      </w:pPr>
      <w:r>
        <w:rPr>
          <w:rStyle w:val="EndnoteReference"/>
        </w:rPr>
        <w:endnoteRef/>
      </w:r>
      <w:r>
        <w:t xml:space="preserve"> </w:t>
      </w:r>
      <w:r w:rsidR="008367B7">
        <w:t xml:space="preserve">Directive </w:t>
      </w:r>
      <w:r w:rsidRPr="00EE2B59">
        <w:t>(EU) 2022/2555(https ://eur-lex.europa.eu/legal-content/EN/TXT/?uri=CELEX%3A32022L2555)</w:t>
      </w:r>
    </w:p>
  </w:endnote>
  <w:endnote w:id="18">
    <w:p w14:paraId="171DC977" w14:textId="77777777" w:rsidR="00517706" w:rsidRPr="000707ED" w:rsidRDefault="00517706" w:rsidP="00517706">
      <w:pPr>
        <w:pStyle w:val="EndnoteText"/>
        <w:rPr>
          <w:lang w:val="mk-MK"/>
        </w:rPr>
      </w:pPr>
      <w:r>
        <w:rPr>
          <w:rStyle w:val="EndnoteReference"/>
        </w:rPr>
        <w:endnoteRef/>
      </w:r>
      <w:r w:rsidRPr="0067266B">
        <w:rPr>
          <w:lang w:val="ru-RU"/>
        </w:rPr>
        <w:t xml:space="preserve"> </w:t>
      </w:r>
      <w:r>
        <w:rPr>
          <w:lang w:val="mk-MK"/>
        </w:rPr>
        <w:t xml:space="preserve">Закон за трговските друштва – консолидиран текст, </w:t>
      </w:r>
      <w:r w:rsidRPr="00000672">
        <w:rPr>
          <w:lang w:val="mk-MK"/>
        </w:rPr>
        <w:t>https://www.economy.gov.mk/Upload/Documents/ZTD%20konsolidiiran.pdf</w:t>
      </w:r>
    </w:p>
  </w:endnote>
  <w:endnote w:id="19">
    <w:p w14:paraId="301DA119" w14:textId="0D807E18" w:rsidR="00517706" w:rsidRPr="0067266B" w:rsidRDefault="00517706" w:rsidP="00517706">
      <w:pPr>
        <w:pStyle w:val="EndnoteText"/>
        <w:rPr>
          <w:lang w:val="ru-RU"/>
        </w:rPr>
      </w:pPr>
      <w:r>
        <w:rPr>
          <w:rStyle w:val="EndnoteReference"/>
        </w:rPr>
        <w:endnoteRef/>
      </w:r>
      <w:r w:rsidRPr="0067266B">
        <w:rPr>
          <w:lang w:val="ru-RU"/>
        </w:rPr>
        <w:t xml:space="preserve"> </w:t>
      </w:r>
      <w:r w:rsidR="008367B7" w:rsidRPr="000707ED">
        <w:rPr>
          <w:color w:val="000000" w:themeColor="text1"/>
        </w:rPr>
        <w:t xml:space="preserve">Directive </w:t>
      </w:r>
      <w:r w:rsidRPr="0067266B">
        <w:rPr>
          <w:lang w:val="ru-RU"/>
        </w:rPr>
        <w:t>(</w:t>
      </w:r>
      <w:r>
        <w:t>EU</w:t>
      </w:r>
      <w:r w:rsidRPr="0067266B">
        <w:rPr>
          <w:lang w:val="ru-RU"/>
        </w:rPr>
        <w:t>) 2022/2555, стр. 30</w:t>
      </w:r>
    </w:p>
  </w:endnote>
  <w:endnote w:id="20">
    <w:p w14:paraId="2D664796" w14:textId="538D0135" w:rsidR="00340DC5" w:rsidRPr="0067266B" w:rsidRDefault="00340DC5" w:rsidP="00340DC5">
      <w:pPr>
        <w:pStyle w:val="EndnoteText"/>
        <w:rPr>
          <w:lang w:val="ru-RU"/>
        </w:rPr>
      </w:pPr>
      <w:r>
        <w:rPr>
          <w:rStyle w:val="EndnoteReference"/>
        </w:rPr>
        <w:endnoteRef/>
      </w:r>
      <w:r w:rsidRPr="0067266B">
        <w:rPr>
          <w:lang w:val="ru-RU"/>
        </w:rPr>
        <w:t xml:space="preserve"> </w:t>
      </w:r>
      <w:r w:rsidR="008367B7" w:rsidRPr="000707ED">
        <w:rPr>
          <w:color w:val="000000" w:themeColor="text1"/>
        </w:rPr>
        <w:t xml:space="preserve">Directive </w:t>
      </w:r>
      <w:r w:rsidRPr="0067266B">
        <w:rPr>
          <w:lang w:val="ru-RU"/>
        </w:rPr>
        <w:t>(</w:t>
      </w:r>
      <w:r>
        <w:t>EU</w:t>
      </w:r>
      <w:r w:rsidRPr="0067266B">
        <w:rPr>
          <w:lang w:val="ru-RU"/>
        </w:rPr>
        <w:t>) 2022/2555, стр. 30</w:t>
      </w:r>
    </w:p>
  </w:endnote>
  <w:endnote w:id="21">
    <w:p w14:paraId="1E746060" w14:textId="7AD6CB04" w:rsidR="00340DC5" w:rsidRPr="0067266B" w:rsidRDefault="00340DC5" w:rsidP="00340DC5">
      <w:pPr>
        <w:pStyle w:val="EndnoteText"/>
        <w:rPr>
          <w:lang w:val="ru-RU"/>
        </w:rPr>
      </w:pPr>
      <w:r>
        <w:rPr>
          <w:rStyle w:val="EndnoteReference"/>
        </w:rPr>
        <w:endnoteRef/>
      </w:r>
      <w:r w:rsidRPr="0067266B">
        <w:rPr>
          <w:lang w:val="ru-RU"/>
        </w:rPr>
        <w:t xml:space="preserve"> </w:t>
      </w:r>
      <w:r w:rsidR="008367B7" w:rsidRPr="000707ED">
        <w:rPr>
          <w:color w:val="000000" w:themeColor="text1"/>
        </w:rPr>
        <w:t xml:space="preserve">Directive </w:t>
      </w:r>
      <w:r w:rsidRPr="0067266B">
        <w:rPr>
          <w:lang w:val="ru-RU"/>
        </w:rPr>
        <w:t>(</w:t>
      </w:r>
      <w:r>
        <w:t>EU</w:t>
      </w:r>
      <w:r w:rsidRPr="0067266B">
        <w:rPr>
          <w:lang w:val="ru-RU"/>
        </w:rPr>
        <w:t>) 2022/2555, стр. 16</w:t>
      </w:r>
    </w:p>
  </w:endnote>
  <w:endnote w:id="22">
    <w:p w14:paraId="198F9324" w14:textId="6E8A9FC6" w:rsidR="00340DC5" w:rsidRPr="0067266B" w:rsidRDefault="00340DC5" w:rsidP="00340DC5">
      <w:pPr>
        <w:pStyle w:val="EndnoteText"/>
        <w:tabs>
          <w:tab w:val="left" w:pos="5725"/>
        </w:tabs>
        <w:rPr>
          <w:lang w:val="ru-RU"/>
        </w:rPr>
      </w:pPr>
      <w:r>
        <w:rPr>
          <w:rStyle w:val="EndnoteReference"/>
        </w:rPr>
        <w:endnoteRef/>
      </w:r>
      <w:r w:rsidRPr="0067266B">
        <w:rPr>
          <w:lang w:val="ru-RU"/>
        </w:rPr>
        <w:t xml:space="preserve"> </w:t>
      </w:r>
      <w:r w:rsidR="008367B7" w:rsidRPr="000707ED">
        <w:rPr>
          <w:color w:val="000000" w:themeColor="text1"/>
        </w:rPr>
        <w:t xml:space="preserve">Directive </w:t>
      </w:r>
      <w:r w:rsidRPr="0067266B">
        <w:rPr>
          <w:lang w:val="ru-RU"/>
        </w:rPr>
        <w:t>(</w:t>
      </w:r>
      <w:r w:rsidRPr="00AB3C2F">
        <w:t>EU</w:t>
      </w:r>
      <w:r w:rsidRPr="0067266B">
        <w:rPr>
          <w:lang w:val="ru-RU"/>
        </w:rPr>
        <w:t>) 2022/2555, стр. 16</w:t>
      </w:r>
      <w:r w:rsidRPr="0067266B">
        <w:rPr>
          <w:lang w:val="ru-RU"/>
        </w:rPr>
        <w:tab/>
      </w:r>
    </w:p>
  </w:endnote>
  <w:endnote w:id="23">
    <w:p w14:paraId="365E2635" w14:textId="10F86CD3" w:rsidR="00340DC5" w:rsidRPr="0067266B" w:rsidRDefault="00340DC5" w:rsidP="00340DC5">
      <w:pPr>
        <w:pStyle w:val="EndnoteText"/>
        <w:rPr>
          <w:lang w:val="ru-RU"/>
        </w:rPr>
      </w:pPr>
      <w:r>
        <w:rPr>
          <w:rStyle w:val="EndnoteReference"/>
        </w:rPr>
        <w:endnoteRef/>
      </w:r>
      <w:r w:rsidRPr="0067266B">
        <w:rPr>
          <w:lang w:val="ru-RU"/>
        </w:rPr>
        <w:t xml:space="preserve"> </w:t>
      </w:r>
      <w:r w:rsidR="008367B7" w:rsidRPr="000707ED">
        <w:rPr>
          <w:color w:val="000000" w:themeColor="text1"/>
        </w:rPr>
        <w:t xml:space="preserve">Directive </w:t>
      </w:r>
      <w:r w:rsidRPr="0067266B">
        <w:rPr>
          <w:lang w:val="ru-RU"/>
        </w:rPr>
        <w:t>(</w:t>
      </w:r>
      <w:r>
        <w:t>EU</w:t>
      </w:r>
      <w:r w:rsidRPr="0067266B">
        <w:rPr>
          <w:lang w:val="ru-RU"/>
        </w:rPr>
        <w:t>) 2022/2555, стр. 16</w:t>
      </w:r>
    </w:p>
  </w:endnote>
  <w:endnote w:id="24">
    <w:p w14:paraId="313E69C9" w14:textId="5807DE8A" w:rsidR="00340DC5" w:rsidRPr="0067266B" w:rsidRDefault="00340DC5" w:rsidP="00340DC5">
      <w:pPr>
        <w:pStyle w:val="EndnoteText"/>
        <w:rPr>
          <w:lang w:val="ru-RU"/>
        </w:rPr>
      </w:pPr>
      <w:r>
        <w:rPr>
          <w:rStyle w:val="EndnoteReference"/>
        </w:rPr>
        <w:endnoteRef/>
      </w:r>
      <w:r w:rsidRPr="0067266B">
        <w:rPr>
          <w:lang w:val="ru-RU"/>
        </w:rPr>
        <w:t xml:space="preserve"> </w:t>
      </w:r>
      <w:r w:rsidR="008367B7" w:rsidRPr="000707ED">
        <w:rPr>
          <w:color w:val="000000" w:themeColor="text1"/>
        </w:rPr>
        <w:t xml:space="preserve">Directive </w:t>
      </w:r>
      <w:r w:rsidRPr="0067266B">
        <w:rPr>
          <w:lang w:val="ru-RU"/>
        </w:rPr>
        <w:t>(</w:t>
      </w:r>
      <w:r>
        <w:t>EU</w:t>
      </w:r>
      <w:r w:rsidRPr="0067266B">
        <w:rPr>
          <w:lang w:val="ru-RU"/>
        </w:rPr>
        <w:t>) 2022/2555, стр. 16</w:t>
      </w:r>
    </w:p>
  </w:endnote>
  <w:endnote w:id="25">
    <w:p w14:paraId="6F8CAEA8" w14:textId="5F22E282" w:rsidR="00340DC5" w:rsidRPr="0067266B" w:rsidRDefault="00340DC5" w:rsidP="00340DC5">
      <w:pPr>
        <w:pStyle w:val="EndnoteText"/>
        <w:rPr>
          <w:lang w:val="ru-RU"/>
        </w:rPr>
      </w:pPr>
      <w:r>
        <w:rPr>
          <w:rStyle w:val="EndnoteReference"/>
        </w:rPr>
        <w:endnoteRef/>
      </w:r>
      <w:r w:rsidRPr="0067266B">
        <w:rPr>
          <w:lang w:val="ru-RU"/>
        </w:rPr>
        <w:t xml:space="preserve"> </w:t>
      </w:r>
      <w:r w:rsidR="008367B7" w:rsidRPr="000707ED">
        <w:rPr>
          <w:color w:val="000000" w:themeColor="text1"/>
        </w:rPr>
        <w:t xml:space="preserve">Directive </w:t>
      </w:r>
      <w:r w:rsidRPr="0067266B">
        <w:rPr>
          <w:lang w:val="ru-RU"/>
        </w:rPr>
        <w:t>(</w:t>
      </w:r>
      <w:r>
        <w:t>EU</w:t>
      </w:r>
      <w:r w:rsidRPr="0067266B">
        <w:rPr>
          <w:lang w:val="ru-RU"/>
        </w:rPr>
        <w:t>) 2022/2555, стр. 16</w:t>
      </w:r>
    </w:p>
  </w:endnote>
  <w:endnote w:id="26">
    <w:p w14:paraId="08DAD9AE" w14:textId="00A58DD0" w:rsidR="00D56546" w:rsidRPr="0067266B" w:rsidRDefault="00D56546" w:rsidP="00D56546">
      <w:pPr>
        <w:pStyle w:val="EndnoteText"/>
        <w:rPr>
          <w:lang w:val="ru-RU"/>
        </w:rPr>
      </w:pPr>
      <w:r>
        <w:rPr>
          <w:rStyle w:val="EndnoteReference"/>
        </w:rPr>
        <w:endnoteRef/>
      </w:r>
      <w:r w:rsidRPr="0067266B">
        <w:rPr>
          <w:lang w:val="ru-RU"/>
        </w:rPr>
        <w:t xml:space="preserve"> </w:t>
      </w:r>
      <w:r w:rsidR="008367B7" w:rsidRPr="000707ED">
        <w:rPr>
          <w:color w:val="000000" w:themeColor="text1"/>
        </w:rPr>
        <w:t xml:space="preserve">Directive </w:t>
      </w:r>
      <w:r w:rsidRPr="0067266B">
        <w:rPr>
          <w:lang w:val="ru-RU"/>
        </w:rPr>
        <w:t>(</w:t>
      </w:r>
      <w:r>
        <w:t>EU</w:t>
      </w:r>
      <w:r w:rsidRPr="0067266B">
        <w:rPr>
          <w:lang w:val="ru-RU"/>
        </w:rPr>
        <w:t>) 2022/2555, стр. 8.</w:t>
      </w:r>
    </w:p>
  </w:endnote>
  <w:endnote w:id="27">
    <w:p w14:paraId="70C86BFE" w14:textId="6ABCEE59" w:rsidR="00D56546" w:rsidRPr="0067266B" w:rsidRDefault="00D56546" w:rsidP="00D56546">
      <w:pPr>
        <w:pStyle w:val="EndnoteText"/>
        <w:rPr>
          <w:lang w:val="ru-RU"/>
        </w:rPr>
      </w:pPr>
      <w:r>
        <w:rPr>
          <w:rStyle w:val="EndnoteReference"/>
        </w:rPr>
        <w:endnoteRef/>
      </w:r>
      <w:r w:rsidRPr="0067266B">
        <w:rPr>
          <w:lang w:val="ru-RU"/>
        </w:rPr>
        <w:t xml:space="preserve">  </w:t>
      </w:r>
      <w:r w:rsidR="008367B7" w:rsidRPr="000707ED">
        <w:rPr>
          <w:color w:val="000000" w:themeColor="text1"/>
        </w:rPr>
        <w:t xml:space="preserve">Directive </w:t>
      </w:r>
      <w:r w:rsidRPr="0067266B">
        <w:rPr>
          <w:lang w:val="ru-RU"/>
        </w:rPr>
        <w:t>(</w:t>
      </w:r>
      <w:r>
        <w:t>EU</w:t>
      </w:r>
      <w:r w:rsidRPr="0067266B">
        <w:rPr>
          <w:lang w:val="ru-RU"/>
        </w:rPr>
        <w:t>) 2022/2555, стр. 39.</w:t>
      </w:r>
    </w:p>
  </w:endnote>
  <w:endnote w:id="28">
    <w:p w14:paraId="33B46919" w14:textId="5F7EB138" w:rsidR="00D56546" w:rsidRPr="0067266B" w:rsidRDefault="00D56546" w:rsidP="00D56546">
      <w:pPr>
        <w:pStyle w:val="EndnoteText"/>
        <w:rPr>
          <w:lang w:val="ru-RU"/>
        </w:rPr>
      </w:pPr>
      <w:r>
        <w:rPr>
          <w:rStyle w:val="EndnoteReference"/>
        </w:rPr>
        <w:endnoteRef/>
      </w:r>
      <w:r w:rsidRPr="0067266B">
        <w:rPr>
          <w:lang w:val="ru-RU"/>
        </w:rPr>
        <w:t xml:space="preserve"> (</w:t>
      </w:r>
      <w:r w:rsidR="008367B7" w:rsidRPr="000707ED">
        <w:rPr>
          <w:color w:val="000000" w:themeColor="text1"/>
        </w:rPr>
        <w:t xml:space="preserve">Directive </w:t>
      </w:r>
      <w:r w:rsidRPr="0067266B">
        <w:rPr>
          <w:lang w:val="ru-RU"/>
        </w:rPr>
        <w:t>(</w:t>
      </w:r>
      <w:r>
        <w:t>EU</w:t>
      </w:r>
      <w:r w:rsidRPr="0067266B">
        <w:rPr>
          <w:lang w:val="ru-RU"/>
        </w:rPr>
        <w:t xml:space="preserve">) 2022/2555 </w:t>
      </w:r>
      <w:r w:rsidR="008367B7" w:rsidRPr="000707ED">
        <w:rPr>
          <w:color w:val="000000" w:themeColor="text1"/>
        </w:rPr>
        <w:t>Directive</w:t>
      </w:r>
      <w:r w:rsidRPr="0067266B">
        <w:rPr>
          <w:lang w:val="ru-RU"/>
        </w:rPr>
        <w:t xml:space="preserve">, </w:t>
      </w:r>
      <w:r w:rsidR="008367B7">
        <w:t>Article</w:t>
      </w:r>
      <w:r w:rsidRPr="0067266B">
        <w:rPr>
          <w:lang w:val="ru-RU"/>
        </w:rPr>
        <w:t xml:space="preserve"> 10, Стр. 38).</w:t>
      </w:r>
    </w:p>
  </w:endnote>
  <w:endnote w:id="29">
    <w:p w14:paraId="196985DB" w14:textId="467768C2" w:rsidR="00D56546" w:rsidRPr="005D1377" w:rsidRDefault="00D56546" w:rsidP="00D56546">
      <w:pPr>
        <w:pStyle w:val="EndnoteText"/>
      </w:pPr>
      <w:r>
        <w:rPr>
          <w:rStyle w:val="EndnoteReference"/>
        </w:rPr>
        <w:endnoteRef/>
      </w:r>
      <w:r>
        <w:t xml:space="preserve"> </w:t>
      </w:r>
      <w:r w:rsidR="008367B7">
        <w:t>Page</w:t>
      </w:r>
      <w:r>
        <w:t xml:space="preserve">. 55, </w:t>
      </w:r>
      <w:r w:rsidR="008367B7" w:rsidRPr="000707ED">
        <w:rPr>
          <w:color w:val="000000" w:themeColor="text1"/>
        </w:rPr>
        <w:t xml:space="preserve">Directive </w:t>
      </w:r>
      <w:r w:rsidRPr="009B6DB9">
        <w:t>(EU) 2022/2555</w:t>
      </w:r>
      <w:r>
        <w:t>(https://eur-lex.europa.eu/legal-content /EN/TXT/?uri=CELEX%3A32022L2555).</w:t>
      </w:r>
    </w:p>
  </w:endnote>
  <w:endnote w:id="30">
    <w:p w14:paraId="41C00E5C" w14:textId="5DC9D82E" w:rsidR="00AC5362" w:rsidRPr="0067266B" w:rsidRDefault="00AC5362" w:rsidP="00AC5362">
      <w:pPr>
        <w:pStyle w:val="EndnoteText"/>
        <w:rPr>
          <w:lang w:val="ru-RU"/>
        </w:rPr>
      </w:pPr>
      <w:r>
        <w:rPr>
          <w:rStyle w:val="EndnoteReference"/>
        </w:rPr>
        <w:endnoteRef/>
      </w:r>
      <w:r w:rsidRPr="0067266B">
        <w:rPr>
          <w:lang w:val="ru-RU"/>
        </w:rPr>
        <w:t xml:space="preserve"> (</w:t>
      </w:r>
      <w:r w:rsidR="008367B7" w:rsidRPr="000707ED">
        <w:rPr>
          <w:color w:val="000000" w:themeColor="text1"/>
        </w:rPr>
        <w:t xml:space="preserve">Directive </w:t>
      </w:r>
      <w:r w:rsidRPr="0067266B">
        <w:rPr>
          <w:lang w:val="ru-RU"/>
        </w:rPr>
        <w:t>(</w:t>
      </w:r>
      <w:r>
        <w:t>EU</w:t>
      </w:r>
      <w:r w:rsidRPr="0067266B">
        <w:rPr>
          <w:lang w:val="ru-RU"/>
        </w:rPr>
        <w:t>) 2022/2555, стр. 28, член 1)</w:t>
      </w:r>
    </w:p>
  </w:endnote>
  <w:endnote w:id="31">
    <w:p w14:paraId="25AB64C4" w14:textId="335FC3C3" w:rsidR="00AC5362" w:rsidRPr="0067266B" w:rsidRDefault="00AC5362" w:rsidP="00AC5362">
      <w:pPr>
        <w:pStyle w:val="EndnoteText"/>
        <w:rPr>
          <w:lang w:val="ru-RU"/>
        </w:rPr>
      </w:pPr>
      <w:r>
        <w:rPr>
          <w:rStyle w:val="EndnoteReference"/>
        </w:rPr>
        <w:endnoteRef/>
      </w:r>
      <w:r w:rsidRPr="0067266B">
        <w:rPr>
          <w:lang w:val="ru-RU"/>
        </w:rPr>
        <w:t xml:space="preserve"> (</w:t>
      </w:r>
      <w:r w:rsidR="008367B7" w:rsidRPr="000707ED">
        <w:rPr>
          <w:color w:val="000000" w:themeColor="text1"/>
        </w:rPr>
        <w:t xml:space="preserve">Directive </w:t>
      </w:r>
      <w:r w:rsidRPr="0067266B">
        <w:rPr>
          <w:lang w:val="ru-RU"/>
        </w:rPr>
        <w:t>(</w:t>
      </w:r>
      <w:r>
        <w:t>EU</w:t>
      </w:r>
      <w:r w:rsidRPr="0067266B">
        <w:rPr>
          <w:lang w:val="ru-RU"/>
        </w:rPr>
        <w:t>) 2022/2555, Стр 36, член 8)</w:t>
      </w:r>
    </w:p>
  </w:endnote>
  <w:endnote w:id="32">
    <w:p w14:paraId="1DE57635" w14:textId="3B5FCB1F" w:rsidR="00AC5362" w:rsidRPr="0067266B" w:rsidRDefault="00AC5362" w:rsidP="00AC5362">
      <w:pPr>
        <w:pStyle w:val="EndnoteText"/>
        <w:rPr>
          <w:lang w:val="ru-RU"/>
        </w:rPr>
      </w:pPr>
      <w:r>
        <w:rPr>
          <w:rStyle w:val="EndnoteReference"/>
        </w:rPr>
        <w:endnoteRef/>
      </w:r>
      <w:r w:rsidRPr="0067266B">
        <w:rPr>
          <w:lang w:val="ru-RU"/>
        </w:rPr>
        <w:t xml:space="preserve"> (</w:t>
      </w:r>
      <w:r w:rsidR="008367B7" w:rsidRPr="000707ED">
        <w:rPr>
          <w:color w:val="000000" w:themeColor="text1"/>
        </w:rPr>
        <w:t xml:space="preserve">Directive </w:t>
      </w:r>
      <w:r w:rsidRPr="0067266B">
        <w:rPr>
          <w:lang w:val="ru-RU"/>
        </w:rPr>
        <w:t>(</w:t>
      </w:r>
      <w:r>
        <w:t>EU</w:t>
      </w:r>
      <w:r w:rsidRPr="0067266B">
        <w:rPr>
          <w:lang w:val="ru-RU"/>
        </w:rPr>
        <w:t>) 2022/2555, Стр 36, член 8)</w:t>
      </w:r>
    </w:p>
  </w:endnote>
  <w:endnote w:id="33">
    <w:p w14:paraId="2E8EB940" w14:textId="530B17C2" w:rsidR="00AC5362" w:rsidRPr="0067266B" w:rsidRDefault="00AC5362" w:rsidP="00AC5362">
      <w:pPr>
        <w:pStyle w:val="EndnoteText"/>
        <w:rPr>
          <w:lang w:val="ru-RU"/>
        </w:rPr>
      </w:pPr>
      <w:r>
        <w:rPr>
          <w:rStyle w:val="EndnoteReference"/>
        </w:rPr>
        <w:endnoteRef/>
      </w:r>
      <w:r w:rsidRPr="0067266B">
        <w:rPr>
          <w:lang w:val="ru-RU"/>
        </w:rPr>
        <w:t xml:space="preserve"> (</w:t>
      </w:r>
      <w:r w:rsidR="008367B7" w:rsidRPr="000707ED">
        <w:rPr>
          <w:color w:val="000000" w:themeColor="text1"/>
        </w:rPr>
        <w:t xml:space="preserve">Directive </w:t>
      </w:r>
      <w:r w:rsidRPr="0067266B">
        <w:rPr>
          <w:lang w:val="ru-RU"/>
        </w:rPr>
        <w:t>(</w:t>
      </w:r>
      <w:r>
        <w:t>EU</w:t>
      </w:r>
      <w:r w:rsidRPr="0067266B">
        <w:rPr>
          <w:lang w:val="ru-RU"/>
        </w:rPr>
        <w:t>) 2022/2555, стр. 36, член 8).</w:t>
      </w:r>
    </w:p>
  </w:endnote>
  <w:endnote w:id="34">
    <w:p w14:paraId="581F7F20" w14:textId="3FB83857" w:rsidR="000D2A6B" w:rsidRPr="0067266B" w:rsidRDefault="000D2A6B" w:rsidP="000D2A6B">
      <w:pPr>
        <w:pStyle w:val="EndnoteText"/>
        <w:rPr>
          <w:lang w:val="ru-RU"/>
        </w:rPr>
      </w:pPr>
      <w:r>
        <w:rPr>
          <w:rStyle w:val="EndnoteReference"/>
        </w:rPr>
        <w:endnoteRef/>
      </w:r>
      <w:r w:rsidRPr="0067266B">
        <w:rPr>
          <w:lang w:val="ru-RU"/>
        </w:rPr>
        <w:t xml:space="preserve"> </w:t>
      </w:r>
      <w:r w:rsidR="008367B7" w:rsidRPr="000707ED">
        <w:rPr>
          <w:color w:val="000000" w:themeColor="text1"/>
        </w:rPr>
        <w:t xml:space="preserve">Directive </w:t>
      </w:r>
      <w:r w:rsidRPr="0067266B">
        <w:rPr>
          <w:lang w:val="ru-RU"/>
        </w:rPr>
        <w:t>(ЕУ) 2022/2555, член 1.</w:t>
      </w:r>
    </w:p>
  </w:endnote>
  <w:endnote w:id="35">
    <w:p w14:paraId="76B2438C" w14:textId="19987418" w:rsidR="000D2A6B" w:rsidRPr="0067266B" w:rsidRDefault="000D2A6B" w:rsidP="000D2A6B">
      <w:pPr>
        <w:pStyle w:val="EndnoteText"/>
        <w:rPr>
          <w:lang w:val="ru-RU"/>
        </w:rPr>
      </w:pPr>
      <w:r>
        <w:rPr>
          <w:rStyle w:val="EndnoteReference"/>
        </w:rPr>
        <w:endnoteRef/>
      </w:r>
      <w:r w:rsidRPr="0067266B">
        <w:rPr>
          <w:lang w:val="ru-RU"/>
        </w:rPr>
        <w:t xml:space="preserve"> </w:t>
      </w:r>
      <w:r w:rsidR="008367B7" w:rsidRPr="000707ED">
        <w:rPr>
          <w:color w:val="000000" w:themeColor="text1"/>
        </w:rPr>
        <w:t xml:space="preserve">Directive </w:t>
      </w:r>
      <w:r w:rsidRPr="0067266B">
        <w:rPr>
          <w:lang w:val="ru-RU"/>
        </w:rPr>
        <w:t>(ЕУ) 2022/2555, член 1.</w:t>
      </w:r>
    </w:p>
  </w:endnote>
  <w:endnote w:id="36">
    <w:p w14:paraId="436EDC57" w14:textId="0D1AC5CA" w:rsidR="000D2A6B" w:rsidRPr="0067266B" w:rsidRDefault="000D2A6B" w:rsidP="000D2A6B">
      <w:pPr>
        <w:pStyle w:val="EndnoteText"/>
        <w:rPr>
          <w:lang w:val="ru-RU"/>
        </w:rPr>
      </w:pPr>
      <w:r>
        <w:rPr>
          <w:rStyle w:val="EndnoteReference"/>
        </w:rPr>
        <w:endnoteRef/>
      </w:r>
      <w:r w:rsidRPr="0067266B">
        <w:rPr>
          <w:lang w:val="ru-RU"/>
        </w:rPr>
        <w:t xml:space="preserve"> </w:t>
      </w:r>
      <w:r w:rsidR="008367B7" w:rsidRPr="000707ED">
        <w:rPr>
          <w:color w:val="000000" w:themeColor="text1"/>
        </w:rPr>
        <w:t xml:space="preserve">Directive </w:t>
      </w:r>
      <w:r w:rsidRPr="0067266B">
        <w:rPr>
          <w:lang w:val="ru-RU"/>
        </w:rPr>
        <w:t>(ЕУ) 2022/2555, член 1.</w:t>
      </w:r>
    </w:p>
  </w:endnote>
  <w:endnote w:id="37">
    <w:p w14:paraId="3A7771FB" w14:textId="62A8133F" w:rsidR="000D2A6B" w:rsidRPr="0067266B" w:rsidRDefault="000D2A6B" w:rsidP="000D2A6B">
      <w:pPr>
        <w:pStyle w:val="EndnoteText"/>
        <w:rPr>
          <w:lang w:val="ru-RU"/>
        </w:rPr>
      </w:pPr>
      <w:r>
        <w:rPr>
          <w:rStyle w:val="EndnoteReference"/>
        </w:rPr>
        <w:endnoteRef/>
      </w:r>
      <w:r w:rsidRPr="0067266B">
        <w:rPr>
          <w:lang w:val="ru-RU"/>
        </w:rPr>
        <w:t xml:space="preserve"> </w:t>
      </w:r>
      <w:r w:rsidR="008367B7" w:rsidRPr="000707ED">
        <w:rPr>
          <w:color w:val="000000" w:themeColor="text1"/>
        </w:rPr>
        <w:t xml:space="preserve">Directive </w:t>
      </w:r>
      <w:r w:rsidRPr="0067266B">
        <w:rPr>
          <w:lang w:val="ru-RU"/>
        </w:rPr>
        <w:t>(ЕУ) 2022/2555, член 1.</w:t>
      </w:r>
    </w:p>
  </w:endnote>
  <w:endnote w:id="38">
    <w:p w14:paraId="1A996EA9" w14:textId="7F268598" w:rsidR="003E24C1" w:rsidRPr="0067266B" w:rsidRDefault="003E24C1" w:rsidP="003E24C1">
      <w:pPr>
        <w:pStyle w:val="EndnoteText"/>
        <w:rPr>
          <w:lang w:val="ru-RU"/>
        </w:rPr>
      </w:pPr>
      <w:r>
        <w:rPr>
          <w:rStyle w:val="EndnoteReference"/>
        </w:rPr>
        <w:endnoteRef/>
      </w:r>
      <w:r w:rsidRPr="0067266B">
        <w:rPr>
          <w:lang w:val="ru-RU"/>
        </w:rPr>
        <w:t xml:space="preserve"> </w:t>
      </w:r>
      <w:r w:rsidR="008367B7" w:rsidRPr="000707ED">
        <w:rPr>
          <w:color w:val="000000" w:themeColor="text1"/>
        </w:rPr>
        <w:t xml:space="preserve">Directive </w:t>
      </w:r>
      <w:r w:rsidRPr="0067266B">
        <w:rPr>
          <w:lang w:val="ru-RU"/>
        </w:rPr>
        <w:t>(ЕУ) 2022/2555, член 3.</w:t>
      </w:r>
    </w:p>
  </w:endnote>
  <w:endnote w:id="39">
    <w:p w14:paraId="7B8F8CE7" w14:textId="46B9BD1F" w:rsidR="003E24C1" w:rsidRPr="0067266B" w:rsidRDefault="003E24C1" w:rsidP="003E24C1">
      <w:pPr>
        <w:pStyle w:val="EndnoteText"/>
        <w:rPr>
          <w:lang w:val="ru-RU"/>
        </w:rPr>
      </w:pPr>
      <w:r>
        <w:rPr>
          <w:rStyle w:val="EndnoteReference"/>
        </w:rPr>
        <w:endnoteRef/>
      </w:r>
      <w:r w:rsidRPr="0067266B">
        <w:rPr>
          <w:lang w:val="ru-RU"/>
        </w:rPr>
        <w:t xml:space="preserve"> </w:t>
      </w:r>
      <w:r w:rsidR="008367B7" w:rsidRPr="000707ED">
        <w:rPr>
          <w:color w:val="000000" w:themeColor="text1"/>
        </w:rPr>
        <w:t xml:space="preserve">Directive </w:t>
      </w:r>
      <w:r w:rsidRPr="0067266B">
        <w:rPr>
          <w:lang w:val="ru-RU"/>
        </w:rPr>
        <w:t>(</w:t>
      </w:r>
      <w:r>
        <w:t>EU</w:t>
      </w:r>
      <w:r w:rsidRPr="0067266B">
        <w:rPr>
          <w:lang w:val="ru-RU"/>
        </w:rPr>
        <w:t>) 2022/2555, член 21.</w:t>
      </w:r>
    </w:p>
  </w:endnote>
  <w:endnote w:id="40">
    <w:p w14:paraId="00947C9C" w14:textId="5B181796" w:rsidR="006E40CA" w:rsidRPr="0067266B" w:rsidRDefault="006E40CA" w:rsidP="006E40CA">
      <w:pPr>
        <w:pStyle w:val="EndnoteText"/>
        <w:rPr>
          <w:lang w:val="ru-RU"/>
        </w:rPr>
      </w:pPr>
      <w:r>
        <w:rPr>
          <w:rStyle w:val="EndnoteReference"/>
        </w:rPr>
        <w:endnoteRef/>
      </w:r>
      <w:r w:rsidRPr="0067266B">
        <w:rPr>
          <w:lang w:val="ru-RU"/>
        </w:rPr>
        <w:t xml:space="preserve"> </w:t>
      </w:r>
      <w:r w:rsidR="008367B7">
        <w:t>Recommendation by the Commission</w:t>
      </w:r>
      <w:r w:rsidRPr="0067266B">
        <w:rPr>
          <w:lang w:val="ru-RU"/>
        </w:rPr>
        <w:t xml:space="preserve"> (ЕУ) 2017 г. /1584, стр. 4.</w:t>
      </w:r>
    </w:p>
  </w:endnote>
  <w:endnote w:id="41">
    <w:p w14:paraId="141D544C" w14:textId="72355F2D" w:rsidR="006E40CA" w:rsidRPr="0067266B" w:rsidRDefault="006E40CA" w:rsidP="006E40CA">
      <w:pPr>
        <w:pStyle w:val="EndnoteText"/>
        <w:rPr>
          <w:lang w:val="ru-RU"/>
        </w:rPr>
      </w:pPr>
      <w:r>
        <w:rPr>
          <w:rStyle w:val="EndnoteReference"/>
        </w:rPr>
        <w:endnoteRef/>
      </w:r>
      <w:r w:rsidRPr="0067266B">
        <w:rPr>
          <w:lang w:val="ru-RU"/>
        </w:rPr>
        <w:t xml:space="preserve"> </w:t>
      </w:r>
      <w:r w:rsidR="003527A6">
        <w:t>Recommendation by the Commission</w:t>
      </w:r>
      <w:r w:rsidRPr="0067266B">
        <w:rPr>
          <w:lang w:val="ru-RU"/>
        </w:rPr>
        <w:t xml:space="preserve"> (ЕУ) 2017/1584, стр. 1.</w:t>
      </w:r>
    </w:p>
  </w:endnote>
  <w:endnote w:id="42">
    <w:p w14:paraId="424C97F0" w14:textId="77777777" w:rsidR="006E40CA" w:rsidRPr="0067266B" w:rsidRDefault="006E40CA" w:rsidP="006E40CA">
      <w:pPr>
        <w:pStyle w:val="EndnoteText"/>
        <w:rPr>
          <w:lang w:val="ru-RU"/>
        </w:rPr>
      </w:pPr>
      <w:r>
        <w:rPr>
          <w:rStyle w:val="EndnoteReference"/>
        </w:rPr>
        <w:endnoteRef/>
      </w:r>
      <w:r w:rsidRPr="0067266B">
        <w:rPr>
          <w:lang w:val="ru-RU"/>
        </w:rPr>
        <w:t xml:space="preserve"> Препорака на Комисијата (ЕУ) 2017/1584, стр. 1.</w:t>
      </w:r>
    </w:p>
  </w:endnote>
  <w:endnote w:id="43">
    <w:p w14:paraId="7D8790F8" w14:textId="77777777" w:rsidR="006E40CA" w:rsidRPr="0067266B" w:rsidRDefault="006E40CA" w:rsidP="006E40CA">
      <w:pPr>
        <w:pStyle w:val="EndnoteText"/>
        <w:rPr>
          <w:lang w:val="ru-RU"/>
        </w:rPr>
      </w:pPr>
      <w:r>
        <w:rPr>
          <w:rStyle w:val="EndnoteReference"/>
        </w:rPr>
        <w:endnoteRef/>
      </w:r>
      <w:r w:rsidRPr="0067266B">
        <w:rPr>
          <w:lang w:val="ru-RU"/>
        </w:rPr>
        <w:t xml:space="preserve">  Препорака на Комисијата (ЕУ) 2017/1584, стр. 5.</w:t>
      </w:r>
    </w:p>
  </w:endnote>
  <w:endnote w:id="44">
    <w:p w14:paraId="5C57C597" w14:textId="77777777" w:rsidR="006E40CA" w:rsidRPr="0067266B" w:rsidRDefault="006E40CA" w:rsidP="006E40CA">
      <w:pPr>
        <w:pStyle w:val="EndnoteText"/>
        <w:rPr>
          <w:lang w:val="ru-RU"/>
        </w:rPr>
      </w:pPr>
      <w:r>
        <w:rPr>
          <w:rStyle w:val="EndnoteReference"/>
        </w:rPr>
        <w:endnoteRef/>
      </w:r>
      <w:r w:rsidRPr="0067266B">
        <w:rPr>
          <w:lang w:val="ru-RU"/>
        </w:rPr>
        <w:t xml:space="preserve"> Препорака на Комисијата (ЕУ) 2017/1584, стр. 5.</w:t>
      </w:r>
    </w:p>
    <w:p w14:paraId="2E442399" w14:textId="77777777" w:rsidR="006E40CA" w:rsidRPr="0067266B" w:rsidRDefault="006E40CA" w:rsidP="006E40CA">
      <w:pPr>
        <w:pStyle w:val="EndnoteText"/>
        <w:rPr>
          <w:lang w:val="ru-RU"/>
        </w:rPr>
      </w:pPr>
    </w:p>
    <w:p w14:paraId="07167416" w14:textId="77777777" w:rsidR="006E40CA" w:rsidRPr="0067266B" w:rsidRDefault="006E40CA" w:rsidP="006E40CA">
      <w:pPr>
        <w:pStyle w:val="EndnoteText"/>
        <w:rPr>
          <w:lang w:val="ru-RU"/>
        </w:rPr>
      </w:pPr>
    </w:p>
    <w:p w14:paraId="037018C2" w14:textId="77777777" w:rsidR="006E40CA" w:rsidRPr="0067266B" w:rsidRDefault="006E40CA" w:rsidP="006E40CA">
      <w:pPr>
        <w:pStyle w:val="EndnoteText"/>
        <w:rPr>
          <w:lang w:val="ru-RU"/>
        </w:rPr>
      </w:pPr>
    </w:p>
    <w:p w14:paraId="7E7276C1" w14:textId="77777777" w:rsidR="006E40CA" w:rsidRPr="0067266B" w:rsidRDefault="006E40CA" w:rsidP="006E40CA">
      <w:pPr>
        <w:pStyle w:val="EndnoteText"/>
        <w:rPr>
          <w:lang w:val="ru-RU"/>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ans-serif">
    <w:altName w:val="Times New Roman"/>
    <w:panose1 w:val="00000000000000000000"/>
    <w:charset w:val="00"/>
    <w:family w:val="roman"/>
    <w:notTrueType/>
    <w:pitch w:val="default"/>
  </w:font>
  <w:font w:name="serif">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508DF" w14:textId="77777777" w:rsidR="00CA1D9D" w:rsidRDefault="00CA1D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5DA690" w14:textId="77777777" w:rsidR="00CA1D9D" w:rsidRDefault="00CA1D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AB8DA3" w14:textId="77777777" w:rsidR="00CA1D9D" w:rsidRDefault="00CA1D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72DBA5" w14:textId="77777777" w:rsidR="00317B27" w:rsidRDefault="00317B27">
      <w:r>
        <w:separator/>
      </w:r>
    </w:p>
  </w:footnote>
  <w:footnote w:type="continuationSeparator" w:id="0">
    <w:p w14:paraId="2EB12DA4" w14:textId="77777777" w:rsidR="00317B27" w:rsidRDefault="00317B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F24672" w14:textId="77777777" w:rsidR="00CA1D9D" w:rsidRDefault="00CA1D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C4AC8" w14:textId="77777777" w:rsidR="00CA1D9D" w:rsidRDefault="00CA1D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692A9B" w14:textId="77777777" w:rsidR="00CA1D9D" w:rsidRDefault="00CA1D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843389"/>
    <w:multiLevelType w:val="multilevel"/>
    <w:tmpl w:val="80665D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0C5EE1"/>
    <w:multiLevelType w:val="multilevel"/>
    <w:tmpl w:val="5EE02224"/>
    <w:lvl w:ilvl="0">
      <w:start w:val="6"/>
      <w:numFmt w:val="bullet"/>
      <w:lvlText w:val="-"/>
      <w:lvlJc w:val="left"/>
      <w:pPr>
        <w:tabs>
          <w:tab w:val="num" w:pos="720"/>
        </w:tabs>
        <w:ind w:left="720" w:hanging="360"/>
      </w:pPr>
      <w:rPr>
        <w:rFonts w:ascii="Calibri" w:eastAsiaTheme="minorHAnsi" w:hAnsi="Calibri" w:cs="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4C2C75"/>
    <w:multiLevelType w:val="hybridMultilevel"/>
    <w:tmpl w:val="5F3AC65A"/>
    <w:lvl w:ilvl="0" w:tplc="C4906D58">
      <w:start w:val="6"/>
      <w:numFmt w:val="bullet"/>
      <w:lvlText w:val="-"/>
      <w:lvlJc w:val="left"/>
      <w:pPr>
        <w:ind w:left="720" w:hanging="360"/>
      </w:pPr>
      <w:rPr>
        <w:rFonts w:ascii="Calibri" w:eastAsiaTheme="minorHAnsi" w:hAnsi="Calibri" w:cs="Calibri"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3" w15:restartNumberingAfterBreak="0">
    <w:nsid w:val="31511DAF"/>
    <w:multiLevelType w:val="hybridMultilevel"/>
    <w:tmpl w:val="D2C4201A"/>
    <w:lvl w:ilvl="0" w:tplc="AD284950">
      <w:numFmt w:val="bullet"/>
      <w:lvlText w:val="-"/>
      <w:lvlJc w:val="left"/>
      <w:pPr>
        <w:ind w:left="720" w:hanging="360"/>
      </w:pPr>
      <w:rPr>
        <w:rFonts w:ascii="Calibri" w:eastAsiaTheme="minorHAnsi" w:hAnsi="Calibri" w:cs="Calibri" w:hint="default"/>
      </w:rPr>
    </w:lvl>
    <w:lvl w:ilvl="1" w:tplc="D700BDB8">
      <w:start w:val="1"/>
      <w:numFmt w:val="bullet"/>
      <w:lvlText w:val="o"/>
      <w:lvlJc w:val="left"/>
      <w:pPr>
        <w:ind w:left="1440" w:hanging="360"/>
      </w:pPr>
      <w:rPr>
        <w:rFonts w:ascii="Courier New" w:hAnsi="Courier New" w:cs="Courier New" w:hint="default"/>
      </w:rPr>
    </w:lvl>
    <w:lvl w:ilvl="2" w:tplc="CB6201CE">
      <w:start w:val="1"/>
      <w:numFmt w:val="bullet"/>
      <w:lvlText w:val=""/>
      <w:lvlJc w:val="left"/>
      <w:pPr>
        <w:ind w:left="2160" w:hanging="360"/>
      </w:pPr>
      <w:rPr>
        <w:rFonts w:ascii="Wingdings" w:hAnsi="Wingdings" w:hint="default"/>
      </w:rPr>
    </w:lvl>
    <w:lvl w:ilvl="3" w:tplc="8ACC3658" w:tentative="1">
      <w:start w:val="1"/>
      <w:numFmt w:val="bullet"/>
      <w:lvlText w:val=""/>
      <w:lvlJc w:val="left"/>
      <w:pPr>
        <w:ind w:left="2880" w:hanging="360"/>
      </w:pPr>
      <w:rPr>
        <w:rFonts w:ascii="Symbol" w:hAnsi="Symbol" w:hint="default"/>
      </w:rPr>
    </w:lvl>
    <w:lvl w:ilvl="4" w:tplc="2CF8724E" w:tentative="1">
      <w:start w:val="1"/>
      <w:numFmt w:val="bullet"/>
      <w:lvlText w:val="o"/>
      <w:lvlJc w:val="left"/>
      <w:pPr>
        <w:ind w:left="3600" w:hanging="360"/>
      </w:pPr>
      <w:rPr>
        <w:rFonts w:ascii="Courier New" w:hAnsi="Courier New" w:cs="Courier New" w:hint="default"/>
      </w:rPr>
    </w:lvl>
    <w:lvl w:ilvl="5" w:tplc="95DC9A8A" w:tentative="1">
      <w:start w:val="1"/>
      <w:numFmt w:val="bullet"/>
      <w:lvlText w:val=""/>
      <w:lvlJc w:val="left"/>
      <w:pPr>
        <w:ind w:left="4320" w:hanging="360"/>
      </w:pPr>
      <w:rPr>
        <w:rFonts w:ascii="Wingdings" w:hAnsi="Wingdings" w:hint="default"/>
      </w:rPr>
    </w:lvl>
    <w:lvl w:ilvl="6" w:tplc="17080BB2" w:tentative="1">
      <w:start w:val="1"/>
      <w:numFmt w:val="bullet"/>
      <w:lvlText w:val=""/>
      <w:lvlJc w:val="left"/>
      <w:pPr>
        <w:ind w:left="5040" w:hanging="360"/>
      </w:pPr>
      <w:rPr>
        <w:rFonts w:ascii="Symbol" w:hAnsi="Symbol" w:hint="default"/>
      </w:rPr>
    </w:lvl>
    <w:lvl w:ilvl="7" w:tplc="05D4D160" w:tentative="1">
      <w:start w:val="1"/>
      <w:numFmt w:val="bullet"/>
      <w:lvlText w:val="o"/>
      <w:lvlJc w:val="left"/>
      <w:pPr>
        <w:ind w:left="5760" w:hanging="360"/>
      </w:pPr>
      <w:rPr>
        <w:rFonts w:ascii="Courier New" w:hAnsi="Courier New" w:cs="Courier New" w:hint="default"/>
      </w:rPr>
    </w:lvl>
    <w:lvl w:ilvl="8" w:tplc="CCF2EFE2" w:tentative="1">
      <w:start w:val="1"/>
      <w:numFmt w:val="bullet"/>
      <w:lvlText w:val=""/>
      <w:lvlJc w:val="left"/>
      <w:pPr>
        <w:ind w:left="6480" w:hanging="360"/>
      </w:pPr>
      <w:rPr>
        <w:rFonts w:ascii="Wingdings" w:hAnsi="Wingdings" w:hint="default"/>
      </w:rPr>
    </w:lvl>
  </w:abstractNum>
  <w:abstractNum w:abstractNumId="4" w15:restartNumberingAfterBreak="0">
    <w:nsid w:val="316C3D48"/>
    <w:multiLevelType w:val="multilevel"/>
    <w:tmpl w:val="5D26F8E0"/>
    <w:lvl w:ilvl="0">
      <w:start w:val="1"/>
      <w:numFmt w:val="decimal"/>
      <w:lvlText w:val="%1."/>
      <w:lvlJc w:val="left"/>
      <w:pPr>
        <w:ind w:left="720" w:hanging="360"/>
      </w:pPr>
      <w:rPr>
        <w:rFonts w:hint="default"/>
        <w:color w:val="4472C4" w:themeColor="accent1"/>
        <w:sz w:val="32"/>
        <w:szCs w:val="32"/>
      </w:rPr>
    </w:lvl>
    <w:lvl w:ilvl="1">
      <w:start w:val="1"/>
      <w:numFmt w:val="decimal"/>
      <w:isLgl/>
      <w:lvlText w:val="%1.%2."/>
      <w:lvlJc w:val="left"/>
      <w:pPr>
        <w:ind w:left="1080" w:hanging="720"/>
      </w:pPr>
      <w:rPr>
        <w:rFonts w:hint="default"/>
        <w:i w:val="0"/>
        <w:iCs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F3812F4"/>
    <w:multiLevelType w:val="multilevel"/>
    <w:tmpl w:val="A8F2D8B6"/>
    <w:lvl w:ilvl="0">
      <w:start w:val="1"/>
      <w:numFmt w:val="decimal"/>
      <w:lvlText w:val="%1."/>
      <w:lvlJc w:val="left"/>
      <w:pPr>
        <w:ind w:left="585" w:hanging="585"/>
      </w:pPr>
      <w:rPr>
        <w:rFonts w:hint="default"/>
      </w:rPr>
    </w:lvl>
    <w:lvl w:ilvl="1">
      <w:start w:val="2"/>
      <w:numFmt w:val="decimal"/>
      <w:lvlText w:val="%1.%2."/>
      <w:lvlJc w:val="left"/>
      <w:pPr>
        <w:ind w:left="900" w:hanging="72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6" w15:restartNumberingAfterBreak="0">
    <w:nsid w:val="3F845BD8"/>
    <w:multiLevelType w:val="hybridMultilevel"/>
    <w:tmpl w:val="503472F6"/>
    <w:lvl w:ilvl="0" w:tplc="62F49B4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2C676BA"/>
    <w:multiLevelType w:val="multilevel"/>
    <w:tmpl w:val="5422049C"/>
    <w:lvl w:ilvl="0">
      <w:start w:val="6"/>
      <w:numFmt w:val="bullet"/>
      <w:lvlText w:val="-"/>
      <w:lvlJc w:val="left"/>
      <w:pPr>
        <w:tabs>
          <w:tab w:val="num" w:pos="720"/>
        </w:tabs>
        <w:ind w:left="720" w:hanging="360"/>
      </w:pPr>
      <w:rPr>
        <w:rFonts w:ascii="Calibri" w:eastAsiaTheme="minorHAnsi" w:hAnsi="Calibri" w:cs="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31947CD"/>
    <w:multiLevelType w:val="multilevel"/>
    <w:tmpl w:val="84367062"/>
    <w:lvl w:ilvl="0">
      <w:start w:val="6"/>
      <w:numFmt w:val="bullet"/>
      <w:lvlText w:val="-"/>
      <w:lvlJc w:val="left"/>
      <w:pPr>
        <w:tabs>
          <w:tab w:val="num" w:pos="720"/>
        </w:tabs>
        <w:ind w:left="720" w:hanging="360"/>
      </w:pPr>
      <w:rPr>
        <w:rFonts w:ascii="Calibri" w:eastAsiaTheme="minorHAnsi" w:hAnsi="Calibri" w:cs="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6754CB5"/>
    <w:multiLevelType w:val="hybridMultilevel"/>
    <w:tmpl w:val="E634FF92"/>
    <w:lvl w:ilvl="0" w:tplc="62F49B42">
      <w:numFmt w:val="bullet"/>
      <w:lvlText w:val="-"/>
      <w:lvlJc w:val="left"/>
      <w:pPr>
        <w:ind w:left="720" w:hanging="360"/>
      </w:pPr>
      <w:rPr>
        <w:rFonts w:ascii="Times New Roman" w:eastAsia="Times New Roman" w:hAnsi="Times New Roman" w:cs="Times New Roman" w:hint="default"/>
      </w:rPr>
    </w:lvl>
    <w:lvl w:ilvl="1" w:tplc="B2E81E20" w:tentative="1">
      <w:start w:val="1"/>
      <w:numFmt w:val="bullet"/>
      <w:lvlText w:val="o"/>
      <w:lvlJc w:val="left"/>
      <w:pPr>
        <w:ind w:left="1440" w:hanging="360"/>
      </w:pPr>
      <w:rPr>
        <w:rFonts w:ascii="Courier New" w:hAnsi="Courier New" w:cs="Courier New" w:hint="default"/>
      </w:rPr>
    </w:lvl>
    <w:lvl w:ilvl="2" w:tplc="1ED89292" w:tentative="1">
      <w:start w:val="1"/>
      <w:numFmt w:val="bullet"/>
      <w:lvlText w:val=""/>
      <w:lvlJc w:val="left"/>
      <w:pPr>
        <w:ind w:left="2160" w:hanging="360"/>
      </w:pPr>
      <w:rPr>
        <w:rFonts w:ascii="Wingdings" w:hAnsi="Wingdings" w:hint="default"/>
      </w:rPr>
    </w:lvl>
    <w:lvl w:ilvl="3" w:tplc="8E886888" w:tentative="1">
      <w:start w:val="1"/>
      <w:numFmt w:val="bullet"/>
      <w:lvlText w:val=""/>
      <w:lvlJc w:val="left"/>
      <w:pPr>
        <w:ind w:left="2880" w:hanging="360"/>
      </w:pPr>
      <w:rPr>
        <w:rFonts w:ascii="Symbol" w:hAnsi="Symbol" w:hint="default"/>
      </w:rPr>
    </w:lvl>
    <w:lvl w:ilvl="4" w:tplc="A4721C4E" w:tentative="1">
      <w:start w:val="1"/>
      <w:numFmt w:val="bullet"/>
      <w:lvlText w:val="o"/>
      <w:lvlJc w:val="left"/>
      <w:pPr>
        <w:ind w:left="3600" w:hanging="360"/>
      </w:pPr>
      <w:rPr>
        <w:rFonts w:ascii="Courier New" w:hAnsi="Courier New" w:cs="Courier New" w:hint="default"/>
      </w:rPr>
    </w:lvl>
    <w:lvl w:ilvl="5" w:tplc="50C86E00" w:tentative="1">
      <w:start w:val="1"/>
      <w:numFmt w:val="bullet"/>
      <w:lvlText w:val=""/>
      <w:lvlJc w:val="left"/>
      <w:pPr>
        <w:ind w:left="4320" w:hanging="360"/>
      </w:pPr>
      <w:rPr>
        <w:rFonts w:ascii="Wingdings" w:hAnsi="Wingdings" w:hint="default"/>
      </w:rPr>
    </w:lvl>
    <w:lvl w:ilvl="6" w:tplc="5AB40F34" w:tentative="1">
      <w:start w:val="1"/>
      <w:numFmt w:val="bullet"/>
      <w:lvlText w:val=""/>
      <w:lvlJc w:val="left"/>
      <w:pPr>
        <w:ind w:left="5040" w:hanging="360"/>
      </w:pPr>
      <w:rPr>
        <w:rFonts w:ascii="Symbol" w:hAnsi="Symbol" w:hint="default"/>
      </w:rPr>
    </w:lvl>
    <w:lvl w:ilvl="7" w:tplc="88E42674" w:tentative="1">
      <w:start w:val="1"/>
      <w:numFmt w:val="bullet"/>
      <w:lvlText w:val="o"/>
      <w:lvlJc w:val="left"/>
      <w:pPr>
        <w:ind w:left="5760" w:hanging="360"/>
      </w:pPr>
      <w:rPr>
        <w:rFonts w:ascii="Courier New" w:hAnsi="Courier New" w:cs="Courier New" w:hint="default"/>
      </w:rPr>
    </w:lvl>
    <w:lvl w:ilvl="8" w:tplc="8A686396" w:tentative="1">
      <w:start w:val="1"/>
      <w:numFmt w:val="bullet"/>
      <w:lvlText w:val=""/>
      <w:lvlJc w:val="left"/>
      <w:pPr>
        <w:ind w:left="6480" w:hanging="360"/>
      </w:pPr>
      <w:rPr>
        <w:rFonts w:ascii="Wingdings" w:hAnsi="Wingdings" w:hint="default"/>
      </w:rPr>
    </w:lvl>
  </w:abstractNum>
  <w:abstractNum w:abstractNumId="10" w15:restartNumberingAfterBreak="0">
    <w:nsid w:val="4783378E"/>
    <w:multiLevelType w:val="multilevel"/>
    <w:tmpl w:val="FDBA9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278174C"/>
    <w:multiLevelType w:val="multilevel"/>
    <w:tmpl w:val="C87E1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2DA45F5"/>
    <w:multiLevelType w:val="multilevel"/>
    <w:tmpl w:val="9EA0C62C"/>
    <w:lvl w:ilvl="0">
      <w:numFmt w:val="bullet"/>
      <w:lvlText w:val="-"/>
      <w:lvlJc w:val="left"/>
      <w:pPr>
        <w:tabs>
          <w:tab w:val="num" w:pos="720"/>
        </w:tabs>
        <w:ind w:left="720" w:hanging="360"/>
      </w:pPr>
      <w:rPr>
        <w:rFonts w:ascii="Times New Roman" w:eastAsia="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4FF1337"/>
    <w:multiLevelType w:val="hybridMultilevel"/>
    <w:tmpl w:val="71765A4E"/>
    <w:lvl w:ilvl="0" w:tplc="BF00EA22">
      <w:start w:val="3"/>
      <w:numFmt w:val="bullet"/>
      <w:lvlText w:val="-"/>
      <w:lvlJc w:val="left"/>
      <w:pPr>
        <w:ind w:left="720" w:hanging="360"/>
      </w:pPr>
      <w:rPr>
        <w:rFonts w:ascii="Calibri" w:eastAsiaTheme="minorHAnsi" w:hAnsi="Calibri" w:cs="Calibri" w:hint="default"/>
      </w:rPr>
    </w:lvl>
    <w:lvl w:ilvl="1" w:tplc="B29A4142" w:tentative="1">
      <w:start w:val="1"/>
      <w:numFmt w:val="bullet"/>
      <w:lvlText w:val="o"/>
      <w:lvlJc w:val="left"/>
      <w:pPr>
        <w:ind w:left="1440" w:hanging="360"/>
      </w:pPr>
      <w:rPr>
        <w:rFonts w:ascii="Courier New" w:hAnsi="Courier New" w:cs="Courier New" w:hint="default"/>
      </w:rPr>
    </w:lvl>
    <w:lvl w:ilvl="2" w:tplc="FFBA1606" w:tentative="1">
      <w:start w:val="1"/>
      <w:numFmt w:val="bullet"/>
      <w:lvlText w:val=""/>
      <w:lvlJc w:val="left"/>
      <w:pPr>
        <w:ind w:left="2160" w:hanging="360"/>
      </w:pPr>
      <w:rPr>
        <w:rFonts w:ascii="Wingdings" w:hAnsi="Wingdings" w:hint="default"/>
      </w:rPr>
    </w:lvl>
    <w:lvl w:ilvl="3" w:tplc="35B2767E" w:tentative="1">
      <w:start w:val="1"/>
      <w:numFmt w:val="bullet"/>
      <w:lvlText w:val=""/>
      <w:lvlJc w:val="left"/>
      <w:pPr>
        <w:ind w:left="2880" w:hanging="360"/>
      </w:pPr>
      <w:rPr>
        <w:rFonts w:ascii="Symbol" w:hAnsi="Symbol" w:hint="default"/>
      </w:rPr>
    </w:lvl>
    <w:lvl w:ilvl="4" w:tplc="2E34FC82" w:tentative="1">
      <w:start w:val="1"/>
      <w:numFmt w:val="bullet"/>
      <w:lvlText w:val="o"/>
      <w:lvlJc w:val="left"/>
      <w:pPr>
        <w:ind w:left="3600" w:hanging="360"/>
      </w:pPr>
      <w:rPr>
        <w:rFonts w:ascii="Courier New" w:hAnsi="Courier New" w:cs="Courier New" w:hint="default"/>
      </w:rPr>
    </w:lvl>
    <w:lvl w:ilvl="5" w:tplc="CCFEC9EA" w:tentative="1">
      <w:start w:val="1"/>
      <w:numFmt w:val="bullet"/>
      <w:lvlText w:val=""/>
      <w:lvlJc w:val="left"/>
      <w:pPr>
        <w:ind w:left="4320" w:hanging="360"/>
      </w:pPr>
      <w:rPr>
        <w:rFonts w:ascii="Wingdings" w:hAnsi="Wingdings" w:hint="default"/>
      </w:rPr>
    </w:lvl>
    <w:lvl w:ilvl="6" w:tplc="9574FA36" w:tentative="1">
      <w:start w:val="1"/>
      <w:numFmt w:val="bullet"/>
      <w:lvlText w:val=""/>
      <w:lvlJc w:val="left"/>
      <w:pPr>
        <w:ind w:left="5040" w:hanging="360"/>
      </w:pPr>
      <w:rPr>
        <w:rFonts w:ascii="Symbol" w:hAnsi="Symbol" w:hint="default"/>
      </w:rPr>
    </w:lvl>
    <w:lvl w:ilvl="7" w:tplc="9CF00C9C" w:tentative="1">
      <w:start w:val="1"/>
      <w:numFmt w:val="bullet"/>
      <w:lvlText w:val="o"/>
      <w:lvlJc w:val="left"/>
      <w:pPr>
        <w:ind w:left="5760" w:hanging="360"/>
      </w:pPr>
      <w:rPr>
        <w:rFonts w:ascii="Courier New" w:hAnsi="Courier New" w:cs="Courier New" w:hint="default"/>
      </w:rPr>
    </w:lvl>
    <w:lvl w:ilvl="8" w:tplc="F8F0B186" w:tentative="1">
      <w:start w:val="1"/>
      <w:numFmt w:val="bullet"/>
      <w:lvlText w:val=""/>
      <w:lvlJc w:val="left"/>
      <w:pPr>
        <w:ind w:left="6480" w:hanging="360"/>
      </w:pPr>
      <w:rPr>
        <w:rFonts w:ascii="Wingdings" w:hAnsi="Wingdings" w:hint="default"/>
      </w:rPr>
    </w:lvl>
  </w:abstractNum>
  <w:abstractNum w:abstractNumId="14" w15:restartNumberingAfterBreak="0">
    <w:nsid w:val="58770E76"/>
    <w:multiLevelType w:val="multilevel"/>
    <w:tmpl w:val="5A642226"/>
    <w:lvl w:ilvl="0">
      <w:numFmt w:val="bullet"/>
      <w:lvlText w:val="-"/>
      <w:lvlJc w:val="left"/>
      <w:pPr>
        <w:tabs>
          <w:tab w:val="num" w:pos="720"/>
        </w:tabs>
        <w:ind w:left="720" w:hanging="360"/>
      </w:pPr>
      <w:rPr>
        <w:rFonts w:ascii="Times New Roman" w:eastAsia="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CED3041"/>
    <w:multiLevelType w:val="hybridMultilevel"/>
    <w:tmpl w:val="435A695A"/>
    <w:lvl w:ilvl="0" w:tplc="1102F876">
      <w:start w:val="11"/>
      <w:numFmt w:val="bullet"/>
      <w:lvlText w:val="-"/>
      <w:lvlJc w:val="left"/>
      <w:pPr>
        <w:ind w:left="720" w:hanging="360"/>
      </w:pPr>
      <w:rPr>
        <w:rFonts w:ascii="Calibri" w:eastAsiaTheme="minorHAnsi" w:hAnsi="Calibri" w:cs="Calibri" w:hint="default"/>
      </w:rPr>
    </w:lvl>
    <w:lvl w:ilvl="1" w:tplc="5226E154">
      <w:start w:val="1"/>
      <w:numFmt w:val="bullet"/>
      <w:lvlText w:val="o"/>
      <w:lvlJc w:val="left"/>
      <w:pPr>
        <w:ind w:left="1440" w:hanging="360"/>
      </w:pPr>
      <w:rPr>
        <w:rFonts w:ascii="Courier New" w:hAnsi="Courier New" w:cs="Courier New" w:hint="default"/>
      </w:rPr>
    </w:lvl>
    <w:lvl w:ilvl="2" w:tplc="E16CAFF2" w:tentative="1">
      <w:start w:val="1"/>
      <w:numFmt w:val="bullet"/>
      <w:lvlText w:val=""/>
      <w:lvlJc w:val="left"/>
      <w:pPr>
        <w:ind w:left="2160" w:hanging="360"/>
      </w:pPr>
      <w:rPr>
        <w:rFonts w:ascii="Wingdings" w:hAnsi="Wingdings" w:hint="default"/>
      </w:rPr>
    </w:lvl>
    <w:lvl w:ilvl="3" w:tplc="871A7164" w:tentative="1">
      <w:start w:val="1"/>
      <w:numFmt w:val="bullet"/>
      <w:lvlText w:val=""/>
      <w:lvlJc w:val="left"/>
      <w:pPr>
        <w:ind w:left="2880" w:hanging="360"/>
      </w:pPr>
      <w:rPr>
        <w:rFonts w:ascii="Symbol" w:hAnsi="Symbol" w:hint="default"/>
      </w:rPr>
    </w:lvl>
    <w:lvl w:ilvl="4" w:tplc="7CD44624" w:tentative="1">
      <w:start w:val="1"/>
      <w:numFmt w:val="bullet"/>
      <w:lvlText w:val="o"/>
      <w:lvlJc w:val="left"/>
      <w:pPr>
        <w:ind w:left="3600" w:hanging="360"/>
      </w:pPr>
      <w:rPr>
        <w:rFonts w:ascii="Courier New" w:hAnsi="Courier New" w:cs="Courier New" w:hint="default"/>
      </w:rPr>
    </w:lvl>
    <w:lvl w:ilvl="5" w:tplc="23DE6DD6" w:tentative="1">
      <w:start w:val="1"/>
      <w:numFmt w:val="bullet"/>
      <w:lvlText w:val=""/>
      <w:lvlJc w:val="left"/>
      <w:pPr>
        <w:ind w:left="4320" w:hanging="360"/>
      </w:pPr>
      <w:rPr>
        <w:rFonts w:ascii="Wingdings" w:hAnsi="Wingdings" w:hint="default"/>
      </w:rPr>
    </w:lvl>
    <w:lvl w:ilvl="6" w:tplc="1B3C3FD6" w:tentative="1">
      <w:start w:val="1"/>
      <w:numFmt w:val="bullet"/>
      <w:lvlText w:val=""/>
      <w:lvlJc w:val="left"/>
      <w:pPr>
        <w:ind w:left="5040" w:hanging="360"/>
      </w:pPr>
      <w:rPr>
        <w:rFonts w:ascii="Symbol" w:hAnsi="Symbol" w:hint="default"/>
      </w:rPr>
    </w:lvl>
    <w:lvl w:ilvl="7" w:tplc="49C21C82" w:tentative="1">
      <w:start w:val="1"/>
      <w:numFmt w:val="bullet"/>
      <w:lvlText w:val="o"/>
      <w:lvlJc w:val="left"/>
      <w:pPr>
        <w:ind w:left="5760" w:hanging="360"/>
      </w:pPr>
      <w:rPr>
        <w:rFonts w:ascii="Courier New" w:hAnsi="Courier New" w:cs="Courier New" w:hint="default"/>
      </w:rPr>
    </w:lvl>
    <w:lvl w:ilvl="8" w:tplc="2FB474AA" w:tentative="1">
      <w:start w:val="1"/>
      <w:numFmt w:val="bullet"/>
      <w:lvlText w:val=""/>
      <w:lvlJc w:val="left"/>
      <w:pPr>
        <w:ind w:left="6480" w:hanging="360"/>
      </w:pPr>
      <w:rPr>
        <w:rFonts w:ascii="Wingdings" w:hAnsi="Wingdings" w:hint="default"/>
      </w:rPr>
    </w:lvl>
  </w:abstractNum>
  <w:abstractNum w:abstractNumId="16" w15:restartNumberingAfterBreak="0">
    <w:nsid w:val="615B3AFA"/>
    <w:multiLevelType w:val="hybridMultilevel"/>
    <w:tmpl w:val="6E18F2F8"/>
    <w:lvl w:ilvl="0" w:tplc="79EAA5C6">
      <w:numFmt w:val="bullet"/>
      <w:lvlText w:val="-"/>
      <w:lvlJc w:val="left"/>
      <w:pPr>
        <w:ind w:left="720" w:hanging="360"/>
      </w:pPr>
      <w:rPr>
        <w:rFonts w:ascii="Times New Roman" w:eastAsia="Times New Roman" w:hAnsi="Times New Roman" w:cs="Times New Roman" w:hint="default"/>
      </w:rPr>
    </w:lvl>
    <w:lvl w:ilvl="1" w:tplc="25C2E304">
      <w:start w:val="1"/>
      <w:numFmt w:val="bullet"/>
      <w:lvlText w:val="o"/>
      <w:lvlJc w:val="left"/>
      <w:pPr>
        <w:ind w:left="1440" w:hanging="360"/>
      </w:pPr>
      <w:rPr>
        <w:rFonts w:ascii="Courier New" w:hAnsi="Courier New" w:cs="Courier New" w:hint="default"/>
      </w:rPr>
    </w:lvl>
    <w:lvl w:ilvl="2" w:tplc="9C30440C" w:tentative="1">
      <w:start w:val="1"/>
      <w:numFmt w:val="bullet"/>
      <w:lvlText w:val=""/>
      <w:lvlJc w:val="left"/>
      <w:pPr>
        <w:ind w:left="2160" w:hanging="360"/>
      </w:pPr>
      <w:rPr>
        <w:rFonts w:ascii="Wingdings" w:hAnsi="Wingdings" w:hint="default"/>
      </w:rPr>
    </w:lvl>
    <w:lvl w:ilvl="3" w:tplc="E758A240" w:tentative="1">
      <w:start w:val="1"/>
      <w:numFmt w:val="bullet"/>
      <w:lvlText w:val=""/>
      <w:lvlJc w:val="left"/>
      <w:pPr>
        <w:ind w:left="2880" w:hanging="360"/>
      </w:pPr>
      <w:rPr>
        <w:rFonts w:ascii="Symbol" w:hAnsi="Symbol" w:hint="default"/>
      </w:rPr>
    </w:lvl>
    <w:lvl w:ilvl="4" w:tplc="FC6A3502" w:tentative="1">
      <w:start w:val="1"/>
      <w:numFmt w:val="bullet"/>
      <w:lvlText w:val="o"/>
      <w:lvlJc w:val="left"/>
      <w:pPr>
        <w:ind w:left="3600" w:hanging="360"/>
      </w:pPr>
      <w:rPr>
        <w:rFonts w:ascii="Courier New" w:hAnsi="Courier New" w:cs="Courier New" w:hint="default"/>
      </w:rPr>
    </w:lvl>
    <w:lvl w:ilvl="5" w:tplc="D5469CA8" w:tentative="1">
      <w:start w:val="1"/>
      <w:numFmt w:val="bullet"/>
      <w:lvlText w:val=""/>
      <w:lvlJc w:val="left"/>
      <w:pPr>
        <w:ind w:left="4320" w:hanging="360"/>
      </w:pPr>
      <w:rPr>
        <w:rFonts w:ascii="Wingdings" w:hAnsi="Wingdings" w:hint="default"/>
      </w:rPr>
    </w:lvl>
    <w:lvl w:ilvl="6" w:tplc="7AC439B6" w:tentative="1">
      <w:start w:val="1"/>
      <w:numFmt w:val="bullet"/>
      <w:lvlText w:val=""/>
      <w:lvlJc w:val="left"/>
      <w:pPr>
        <w:ind w:left="5040" w:hanging="360"/>
      </w:pPr>
      <w:rPr>
        <w:rFonts w:ascii="Symbol" w:hAnsi="Symbol" w:hint="default"/>
      </w:rPr>
    </w:lvl>
    <w:lvl w:ilvl="7" w:tplc="55667CF2" w:tentative="1">
      <w:start w:val="1"/>
      <w:numFmt w:val="bullet"/>
      <w:lvlText w:val="o"/>
      <w:lvlJc w:val="left"/>
      <w:pPr>
        <w:ind w:left="5760" w:hanging="360"/>
      </w:pPr>
      <w:rPr>
        <w:rFonts w:ascii="Courier New" w:hAnsi="Courier New" w:cs="Courier New" w:hint="default"/>
      </w:rPr>
    </w:lvl>
    <w:lvl w:ilvl="8" w:tplc="EFF29E7E" w:tentative="1">
      <w:start w:val="1"/>
      <w:numFmt w:val="bullet"/>
      <w:lvlText w:val=""/>
      <w:lvlJc w:val="left"/>
      <w:pPr>
        <w:ind w:left="6480" w:hanging="360"/>
      </w:pPr>
      <w:rPr>
        <w:rFonts w:ascii="Wingdings" w:hAnsi="Wingdings" w:hint="default"/>
      </w:rPr>
    </w:lvl>
  </w:abstractNum>
  <w:abstractNum w:abstractNumId="17" w15:restartNumberingAfterBreak="0">
    <w:nsid w:val="61F551B9"/>
    <w:multiLevelType w:val="hybridMultilevel"/>
    <w:tmpl w:val="31D4219C"/>
    <w:lvl w:ilvl="0" w:tplc="AD284950">
      <w:numFmt w:val="bullet"/>
      <w:lvlText w:val="-"/>
      <w:lvlJc w:val="left"/>
      <w:pPr>
        <w:ind w:left="720" w:hanging="360"/>
      </w:pPr>
      <w:rPr>
        <w:rFonts w:ascii="Calibri" w:eastAsiaTheme="minorHAnsi" w:hAnsi="Calibri" w:cs="Calibri"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8" w15:restartNumberingAfterBreak="0">
    <w:nsid w:val="62A408B1"/>
    <w:multiLevelType w:val="hybridMultilevel"/>
    <w:tmpl w:val="18FCECF8"/>
    <w:lvl w:ilvl="0" w:tplc="C4906D58">
      <w:start w:val="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D121670"/>
    <w:multiLevelType w:val="multilevel"/>
    <w:tmpl w:val="174E689E"/>
    <w:lvl w:ilvl="0">
      <w:start w:val="2"/>
      <w:numFmt w:val="decimal"/>
      <w:lvlText w:val="%1."/>
      <w:lvlJc w:val="left"/>
      <w:pPr>
        <w:ind w:left="390" w:hanging="390"/>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20" w15:restartNumberingAfterBreak="0">
    <w:nsid w:val="707E6778"/>
    <w:multiLevelType w:val="multilevel"/>
    <w:tmpl w:val="783AE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1896E17"/>
    <w:multiLevelType w:val="multilevel"/>
    <w:tmpl w:val="5CB27C02"/>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724D4486"/>
    <w:multiLevelType w:val="hybridMultilevel"/>
    <w:tmpl w:val="F7841CCE"/>
    <w:lvl w:ilvl="0" w:tplc="C4906D58">
      <w:start w:val="6"/>
      <w:numFmt w:val="bullet"/>
      <w:lvlText w:val="-"/>
      <w:lvlJc w:val="left"/>
      <w:pPr>
        <w:ind w:left="720" w:hanging="360"/>
      </w:pPr>
      <w:rPr>
        <w:rFonts w:ascii="Calibri" w:eastAsiaTheme="minorHAnsi" w:hAnsi="Calibri" w:cs="Calibri" w:hint="default"/>
      </w:rPr>
    </w:lvl>
    <w:lvl w:ilvl="1" w:tplc="AA1CA16A">
      <w:start w:val="1"/>
      <w:numFmt w:val="bullet"/>
      <w:lvlText w:val="o"/>
      <w:lvlJc w:val="left"/>
      <w:pPr>
        <w:ind w:left="1440" w:hanging="360"/>
      </w:pPr>
      <w:rPr>
        <w:rFonts w:ascii="Courier New" w:hAnsi="Courier New" w:cs="Courier New" w:hint="default"/>
      </w:rPr>
    </w:lvl>
    <w:lvl w:ilvl="2" w:tplc="0728E65E" w:tentative="1">
      <w:start w:val="1"/>
      <w:numFmt w:val="bullet"/>
      <w:lvlText w:val=""/>
      <w:lvlJc w:val="left"/>
      <w:pPr>
        <w:ind w:left="2160" w:hanging="360"/>
      </w:pPr>
      <w:rPr>
        <w:rFonts w:ascii="Wingdings" w:hAnsi="Wingdings" w:hint="default"/>
      </w:rPr>
    </w:lvl>
    <w:lvl w:ilvl="3" w:tplc="3098AB82" w:tentative="1">
      <w:start w:val="1"/>
      <w:numFmt w:val="bullet"/>
      <w:lvlText w:val=""/>
      <w:lvlJc w:val="left"/>
      <w:pPr>
        <w:ind w:left="2880" w:hanging="360"/>
      </w:pPr>
      <w:rPr>
        <w:rFonts w:ascii="Symbol" w:hAnsi="Symbol" w:hint="default"/>
      </w:rPr>
    </w:lvl>
    <w:lvl w:ilvl="4" w:tplc="314A5434" w:tentative="1">
      <w:start w:val="1"/>
      <w:numFmt w:val="bullet"/>
      <w:lvlText w:val="o"/>
      <w:lvlJc w:val="left"/>
      <w:pPr>
        <w:ind w:left="3600" w:hanging="360"/>
      </w:pPr>
      <w:rPr>
        <w:rFonts w:ascii="Courier New" w:hAnsi="Courier New" w:cs="Courier New" w:hint="default"/>
      </w:rPr>
    </w:lvl>
    <w:lvl w:ilvl="5" w:tplc="C638D756" w:tentative="1">
      <w:start w:val="1"/>
      <w:numFmt w:val="bullet"/>
      <w:lvlText w:val=""/>
      <w:lvlJc w:val="left"/>
      <w:pPr>
        <w:ind w:left="4320" w:hanging="360"/>
      </w:pPr>
      <w:rPr>
        <w:rFonts w:ascii="Wingdings" w:hAnsi="Wingdings" w:hint="default"/>
      </w:rPr>
    </w:lvl>
    <w:lvl w:ilvl="6" w:tplc="8AE4E7D2" w:tentative="1">
      <w:start w:val="1"/>
      <w:numFmt w:val="bullet"/>
      <w:lvlText w:val=""/>
      <w:lvlJc w:val="left"/>
      <w:pPr>
        <w:ind w:left="5040" w:hanging="360"/>
      </w:pPr>
      <w:rPr>
        <w:rFonts w:ascii="Symbol" w:hAnsi="Symbol" w:hint="default"/>
      </w:rPr>
    </w:lvl>
    <w:lvl w:ilvl="7" w:tplc="F10040CC" w:tentative="1">
      <w:start w:val="1"/>
      <w:numFmt w:val="bullet"/>
      <w:lvlText w:val="o"/>
      <w:lvlJc w:val="left"/>
      <w:pPr>
        <w:ind w:left="5760" w:hanging="360"/>
      </w:pPr>
      <w:rPr>
        <w:rFonts w:ascii="Courier New" w:hAnsi="Courier New" w:cs="Courier New" w:hint="default"/>
      </w:rPr>
    </w:lvl>
    <w:lvl w:ilvl="8" w:tplc="36305556" w:tentative="1">
      <w:start w:val="1"/>
      <w:numFmt w:val="bullet"/>
      <w:lvlText w:val=""/>
      <w:lvlJc w:val="left"/>
      <w:pPr>
        <w:ind w:left="6480" w:hanging="360"/>
      </w:pPr>
      <w:rPr>
        <w:rFonts w:ascii="Wingdings" w:hAnsi="Wingdings" w:hint="default"/>
      </w:rPr>
    </w:lvl>
  </w:abstractNum>
  <w:num w:numId="1" w16cid:durableId="1441299877">
    <w:abstractNumId w:val="4"/>
  </w:num>
  <w:num w:numId="2" w16cid:durableId="1682122298">
    <w:abstractNumId w:val="15"/>
  </w:num>
  <w:num w:numId="3" w16cid:durableId="2005892340">
    <w:abstractNumId w:val="3"/>
  </w:num>
  <w:num w:numId="4" w16cid:durableId="583027486">
    <w:abstractNumId w:val="9"/>
  </w:num>
  <w:num w:numId="5" w16cid:durableId="1998992920">
    <w:abstractNumId w:val="16"/>
  </w:num>
  <w:num w:numId="6" w16cid:durableId="370228507">
    <w:abstractNumId w:val="13"/>
  </w:num>
  <w:num w:numId="7" w16cid:durableId="1533154880">
    <w:abstractNumId w:val="18"/>
  </w:num>
  <w:num w:numId="8" w16cid:durableId="1061563643">
    <w:abstractNumId w:val="2"/>
  </w:num>
  <w:num w:numId="9" w16cid:durableId="883179167">
    <w:abstractNumId w:val="22"/>
  </w:num>
  <w:num w:numId="10" w16cid:durableId="386422138">
    <w:abstractNumId w:val="17"/>
  </w:num>
  <w:num w:numId="11" w16cid:durableId="1988895740">
    <w:abstractNumId w:val="21"/>
  </w:num>
  <w:num w:numId="12" w16cid:durableId="669869129">
    <w:abstractNumId w:val="5"/>
  </w:num>
  <w:num w:numId="13" w16cid:durableId="1954550641">
    <w:abstractNumId w:val="19"/>
  </w:num>
  <w:num w:numId="14" w16cid:durableId="1819153186">
    <w:abstractNumId w:val="14"/>
  </w:num>
  <w:num w:numId="15" w16cid:durableId="160506416">
    <w:abstractNumId w:val="12"/>
  </w:num>
  <w:num w:numId="16" w16cid:durableId="2018147291">
    <w:abstractNumId w:val="20"/>
  </w:num>
  <w:num w:numId="17" w16cid:durableId="281572699">
    <w:abstractNumId w:val="11"/>
  </w:num>
  <w:num w:numId="18" w16cid:durableId="1977444967">
    <w:abstractNumId w:val="6"/>
  </w:num>
  <w:num w:numId="19" w16cid:durableId="641276733">
    <w:abstractNumId w:val="10"/>
  </w:num>
  <w:num w:numId="20" w16cid:durableId="118183916">
    <w:abstractNumId w:val="0"/>
  </w:num>
  <w:num w:numId="21" w16cid:durableId="728648756">
    <w:abstractNumId w:val="1"/>
  </w:num>
  <w:num w:numId="22" w16cid:durableId="1304382680">
    <w:abstractNumId w:val="8"/>
  </w:num>
  <w:num w:numId="23" w16cid:durableId="517351977">
    <w:abstractNumId w:val="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zK3NDU3MzA2MjA2MzZW0lEKTi0uzszPAykwrAUAvSua+ywAAAA="/>
  </w:docVars>
  <w:rsids>
    <w:rsidRoot w:val="00D50D11"/>
    <w:rsid w:val="00000672"/>
    <w:rsid w:val="00001339"/>
    <w:rsid w:val="00003F3B"/>
    <w:rsid w:val="00004020"/>
    <w:rsid w:val="000042B6"/>
    <w:rsid w:val="0000547E"/>
    <w:rsid w:val="0000548D"/>
    <w:rsid w:val="00005C5D"/>
    <w:rsid w:val="000075C7"/>
    <w:rsid w:val="00010763"/>
    <w:rsid w:val="000116D9"/>
    <w:rsid w:val="00011C2A"/>
    <w:rsid w:val="00011DC1"/>
    <w:rsid w:val="00012DBF"/>
    <w:rsid w:val="000137A8"/>
    <w:rsid w:val="00013D89"/>
    <w:rsid w:val="00014307"/>
    <w:rsid w:val="00015171"/>
    <w:rsid w:val="0001746A"/>
    <w:rsid w:val="000174E8"/>
    <w:rsid w:val="000176D7"/>
    <w:rsid w:val="00017BA0"/>
    <w:rsid w:val="0002002D"/>
    <w:rsid w:val="00020451"/>
    <w:rsid w:val="000211FC"/>
    <w:rsid w:val="0002168D"/>
    <w:rsid w:val="00021D1F"/>
    <w:rsid w:val="00021D5C"/>
    <w:rsid w:val="00022311"/>
    <w:rsid w:val="00022657"/>
    <w:rsid w:val="00022AA0"/>
    <w:rsid w:val="00022B95"/>
    <w:rsid w:val="00023FB1"/>
    <w:rsid w:val="00024D09"/>
    <w:rsid w:val="00024DCC"/>
    <w:rsid w:val="00025357"/>
    <w:rsid w:val="00026124"/>
    <w:rsid w:val="00026453"/>
    <w:rsid w:val="00026F2B"/>
    <w:rsid w:val="000272C3"/>
    <w:rsid w:val="00027BBB"/>
    <w:rsid w:val="00030339"/>
    <w:rsid w:val="0003066D"/>
    <w:rsid w:val="0003130D"/>
    <w:rsid w:val="00033339"/>
    <w:rsid w:val="0003711C"/>
    <w:rsid w:val="000376ED"/>
    <w:rsid w:val="00040043"/>
    <w:rsid w:val="000401A5"/>
    <w:rsid w:val="000407FE"/>
    <w:rsid w:val="00040E7F"/>
    <w:rsid w:val="000411BE"/>
    <w:rsid w:val="00041574"/>
    <w:rsid w:val="00041848"/>
    <w:rsid w:val="000421AA"/>
    <w:rsid w:val="00042789"/>
    <w:rsid w:val="00043298"/>
    <w:rsid w:val="0004633C"/>
    <w:rsid w:val="0004664D"/>
    <w:rsid w:val="00046D00"/>
    <w:rsid w:val="00050492"/>
    <w:rsid w:val="00051127"/>
    <w:rsid w:val="000515D3"/>
    <w:rsid w:val="00051700"/>
    <w:rsid w:val="00051C4F"/>
    <w:rsid w:val="00051C79"/>
    <w:rsid w:val="00052087"/>
    <w:rsid w:val="0005209C"/>
    <w:rsid w:val="00054792"/>
    <w:rsid w:val="00054AE0"/>
    <w:rsid w:val="00055075"/>
    <w:rsid w:val="0005524B"/>
    <w:rsid w:val="00056222"/>
    <w:rsid w:val="000568AA"/>
    <w:rsid w:val="00056D0E"/>
    <w:rsid w:val="00056FFA"/>
    <w:rsid w:val="00060998"/>
    <w:rsid w:val="000617FA"/>
    <w:rsid w:val="00062194"/>
    <w:rsid w:val="000630C7"/>
    <w:rsid w:val="000638F5"/>
    <w:rsid w:val="00063EFA"/>
    <w:rsid w:val="00064014"/>
    <w:rsid w:val="00064E64"/>
    <w:rsid w:val="00065563"/>
    <w:rsid w:val="000664F7"/>
    <w:rsid w:val="00067859"/>
    <w:rsid w:val="000707ED"/>
    <w:rsid w:val="00072173"/>
    <w:rsid w:val="00073404"/>
    <w:rsid w:val="00074373"/>
    <w:rsid w:val="000746CA"/>
    <w:rsid w:val="000768B8"/>
    <w:rsid w:val="00076D66"/>
    <w:rsid w:val="00077DFF"/>
    <w:rsid w:val="00081096"/>
    <w:rsid w:val="0008152E"/>
    <w:rsid w:val="00082A93"/>
    <w:rsid w:val="00082E1B"/>
    <w:rsid w:val="00084786"/>
    <w:rsid w:val="000859E3"/>
    <w:rsid w:val="00085DDF"/>
    <w:rsid w:val="00087128"/>
    <w:rsid w:val="00087541"/>
    <w:rsid w:val="000911C7"/>
    <w:rsid w:val="00092049"/>
    <w:rsid w:val="00092C53"/>
    <w:rsid w:val="000942A2"/>
    <w:rsid w:val="0009518E"/>
    <w:rsid w:val="00096046"/>
    <w:rsid w:val="00096207"/>
    <w:rsid w:val="00096472"/>
    <w:rsid w:val="00096669"/>
    <w:rsid w:val="000973B3"/>
    <w:rsid w:val="000975AD"/>
    <w:rsid w:val="00097790"/>
    <w:rsid w:val="000A031D"/>
    <w:rsid w:val="000A1AE2"/>
    <w:rsid w:val="000A1F9D"/>
    <w:rsid w:val="000A2AF6"/>
    <w:rsid w:val="000A2D6F"/>
    <w:rsid w:val="000A3F87"/>
    <w:rsid w:val="000A4763"/>
    <w:rsid w:val="000A5B91"/>
    <w:rsid w:val="000A5FE7"/>
    <w:rsid w:val="000A60AC"/>
    <w:rsid w:val="000A6F41"/>
    <w:rsid w:val="000A715B"/>
    <w:rsid w:val="000A72D9"/>
    <w:rsid w:val="000B0792"/>
    <w:rsid w:val="000B20F8"/>
    <w:rsid w:val="000B355E"/>
    <w:rsid w:val="000B3924"/>
    <w:rsid w:val="000B3D10"/>
    <w:rsid w:val="000B3D4E"/>
    <w:rsid w:val="000B3DB4"/>
    <w:rsid w:val="000B450F"/>
    <w:rsid w:val="000B4947"/>
    <w:rsid w:val="000B4B42"/>
    <w:rsid w:val="000B574A"/>
    <w:rsid w:val="000B5C5A"/>
    <w:rsid w:val="000B5C74"/>
    <w:rsid w:val="000B65CD"/>
    <w:rsid w:val="000B6F4F"/>
    <w:rsid w:val="000C0731"/>
    <w:rsid w:val="000C15CB"/>
    <w:rsid w:val="000C30FB"/>
    <w:rsid w:val="000C5C98"/>
    <w:rsid w:val="000C68D5"/>
    <w:rsid w:val="000C70B2"/>
    <w:rsid w:val="000C70D7"/>
    <w:rsid w:val="000D025A"/>
    <w:rsid w:val="000D0434"/>
    <w:rsid w:val="000D0FA8"/>
    <w:rsid w:val="000D1F59"/>
    <w:rsid w:val="000D2764"/>
    <w:rsid w:val="000D2A6B"/>
    <w:rsid w:val="000D41CC"/>
    <w:rsid w:val="000D42D5"/>
    <w:rsid w:val="000D4757"/>
    <w:rsid w:val="000D47D0"/>
    <w:rsid w:val="000D5246"/>
    <w:rsid w:val="000D5629"/>
    <w:rsid w:val="000D56EB"/>
    <w:rsid w:val="000D5C60"/>
    <w:rsid w:val="000D73AC"/>
    <w:rsid w:val="000E2F15"/>
    <w:rsid w:val="000E33E9"/>
    <w:rsid w:val="000E44D7"/>
    <w:rsid w:val="000E5175"/>
    <w:rsid w:val="000E5523"/>
    <w:rsid w:val="000E571D"/>
    <w:rsid w:val="000E617C"/>
    <w:rsid w:val="000E676F"/>
    <w:rsid w:val="000E725C"/>
    <w:rsid w:val="000E76E2"/>
    <w:rsid w:val="000E7D68"/>
    <w:rsid w:val="000F048C"/>
    <w:rsid w:val="000F220D"/>
    <w:rsid w:val="000F22B0"/>
    <w:rsid w:val="000F236A"/>
    <w:rsid w:val="000F3E0C"/>
    <w:rsid w:val="000F4143"/>
    <w:rsid w:val="000F481E"/>
    <w:rsid w:val="000F5C22"/>
    <w:rsid w:val="000F667F"/>
    <w:rsid w:val="000F67BF"/>
    <w:rsid w:val="000F6DA5"/>
    <w:rsid w:val="000F7FD8"/>
    <w:rsid w:val="0010057E"/>
    <w:rsid w:val="00100D4D"/>
    <w:rsid w:val="00100FFF"/>
    <w:rsid w:val="00101183"/>
    <w:rsid w:val="001050D1"/>
    <w:rsid w:val="0010569D"/>
    <w:rsid w:val="00107444"/>
    <w:rsid w:val="00107BAD"/>
    <w:rsid w:val="001122E9"/>
    <w:rsid w:val="001131DD"/>
    <w:rsid w:val="001140E4"/>
    <w:rsid w:val="0011424B"/>
    <w:rsid w:val="0011464A"/>
    <w:rsid w:val="00115189"/>
    <w:rsid w:val="001166DD"/>
    <w:rsid w:val="00116768"/>
    <w:rsid w:val="0011778C"/>
    <w:rsid w:val="00117BB3"/>
    <w:rsid w:val="00120494"/>
    <w:rsid w:val="00120652"/>
    <w:rsid w:val="001209B9"/>
    <w:rsid w:val="00120E43"/>
    <w:rsid w:val="00120F68"/>
    <w:rsid w:val="0012109B"/>
    <w:rsid w:val="00121D63"/>
    <w:rsid w:val="0012211C"/>
    <w:rsid w:val="00122BBF"/>
    <w:rsid w:val="00123F0E"/>
    <w:rsid w:val="0012418A"/>
    <w:rsid w:val="0012478C"/>
    <w:rsid w:val="00124D5B"/>
    <w:rsid w:val="00125308"/>
    <w:rsid w:val="00125E1F"/>
    <w:rsid w:val="001261E8"/>
    <w:rsid w:val="0012692C"/>
    <w:rsid w:val="00127473"/>
    <w:rsid w:val="00127D8B"/>
    <w:rsid w:val="001303BC"/>
    <w:rsid w:val="00130768"/>
    <w:rsid w:val="00130AE4"/>
    <w:rsid w:val="00131839"/>
    <w:rsid w:val="00131862"/>
    <w:rsid w:val="001319B4"/>
    <w:rsid w:val="00131CE8"/>
    <w:rsid w:val="00133324"/>
    <w:rsid w:val="001338F0"/>
    <w:rsid w:val="00136232"/>
    <w:rsid w:val="001370C2"/>
    <w:rsid w:val="0014075F"/>
    <w:rsid w:val="00140CB3"/>
    <w:rsid w:val="001410A3"/>
    <w:rsid w:val="001417DA"/>
    <w:rsid w:val="001421CB"/>
    <w:rsid w:val="001425FE"/>
    <w:rsid w:val="0014270A"/>
    <w:rsid w:val="001431B0"/>
    <w:rsid w:val="001436A6"/>
    <w:rsid w:val="001438F0"/>
    <w:rsid w:val="00143EBD"/>
    <w:rsid w:val="00145027"/>
    <w:rsid w:val="00145304"/>
    <w:rsid w:val="001454D5"/>
    <w:rsid w:val="00145E51"/>
    <w:rsid w:val="001462A1"/>
    <w:rsid w:val="00146716"/>
    <w:rsid w:val="00147468"/>
    <w:rsid w:val="00147714"/>
    <w:rsid w:val="00147A7F"/>
    <w:rsid w:val="0015003F"/>
    <w:rsid w:val="00152162"/>
    <w:rsid w:val="00152BB6"/>
    <w:rsid w:val="00152C45"/>
    <w:rsid w:val="001537AC"/>
    <w:rsid w:val="00154482"/>
    <w:rsid w:val="00156655"/>
    <w:rsid w:val="00157B03"/>
    <w:rsid w:val="001607F7"/>
    <w:rsid w:val="00161A55"/>
    <w:rsid w:val="001636F6"/>
    <w:rsid w:val="00163D3C"/>
    <w:rsid w:val="00164207"/>
    <w:rsid w:val="0016454B"/>
    <w:rsid w:val="00164D8E"/>
    <w:rsid w:val="00164EAE"/>
    <w:rsid w:val="0016536C"/>
    <w:rsid w:val="00167F55"/>
    <w:rsid w:val="00170906"/>
    <w:rsid w:val="001739F7"/>
    <w:rsid w:val="00174141"/>
    <w:rsid w:val="00174237"/>
    <w:rsid w:val="00174566"/>
    <w:rsid w:val="001746FC"/>
    <w:rsid w:val="00174E9F"/>
    <w:rsid w:val="00176ECD"/>
    <w:rsid w:val="0017714F"/>
    <w:rsid w:val="00177778"/>
    <w:rsid w:val="00180ACA"/>
    <w:rsid w:val="00181BAF"/>
    <w:rsid w:val="001822EF"/>
    <w:rsid w:val="00182816"/>
    <w:rsid w:val="001832AF"/>
    <w:rsid w:val="00184375"/>
    <w:rsid w:val="0018477B"/>
    <w:rsid w:val="001862B9"/>
    <w:rsid w:val="00187EA2"/>
    <w:rsid w:val="00191C21"/>
    <w:rsid w:val="0019213A"/>
    <w:rsid w:val="00193030"/>
    <w:rsid w:val="001933AC"/>
    <w:rsid w:val="0019494A"/>
    <w:rsid w:val="001958DD"/>
    <w:rsid w:val="00195C21"/>
    <w:rsid w:val="00196538"/>
    <w:rsid w:val="00196BF3"/>
    <w:rsid w:val="00196E0D"/>
    <w:rsid w:val="00196F56"/>
    <w:rsid w:val="001971FC"/>
    <w:rsid w:val="00197A4C"/>
    <w:rsid w:val="00197AB2"/>
    <w:rsid w:val="001A02A6"/>
    <w:rsid w:val="001A31CD"/>
    <w:rsid w:val="001A3CF9"/>
    <w:rsid w:val="001A4AD2"/>
    <w:rsid w:val="001A4DE0"/>
    <w:rsid w:val="001A5AD3"/>
    <w:rsid w:val="001A68A8"/>
    <w:rsid w:val="001B0BAA"/>
    <w:rsid w:val="001B1949"/>
    <w:rsid w:val="001B1FB5"/>
    <w:rsid w:val="001B2FA4"/>
    <w:rsid w:val="001B41AD"/>
    <w:rsid w:val="001B41FF"/>
    <w:rsid w:val="001B46DB"/>
    <w:rsid w:val="001B4CF9"/>
    <w:rsid w:val="001B4D6A"/>
    <w:rsid w:val="001B50FD"/>
    <w:rsid w:val="001B56FE"/>
    <w:rsid w:val="001B5EA8"/>
    <w:rsid w:val="001B66C3"/>
    <w:rsid w:val="001C0600"/>
    <w:rsid w:val="001C1090"/>
    <w:rsid w:val="001C252C"/>
    <w:rsid w:val="001C300C"/>
    <w:rsid w:val="001C371D"/>
    <w:rsid w:val="001C46D5"/>
    <w:rsid w:val="001C5F77"/>
    <w:rsid w:val="001C66B1"/>
    <w:rsid w:val="001C6CA6"/>
    <w:rsid w:val="001C6FF7"/>
    <w:rsid w:val="001C79E8"/>
    <w:rsid w:val="001D08A1"/>
    <w:rsid w:val="001D1098"/>
    <w:rsid w:val="001D1B68"/>
    <w:rsid w:val="001D1B74"/>
    <w:rsid w:val="001D1F8A"/>
    <w:rsid w:val="001D243C"/>
    <w:rsid w:val="001D260E"/>
    <w:rsid w:val="001D2864"/>
    <w:rsid w:val="001D2EF2"/>
    <w:rsid w:val="001D372A"/>
    <w:rsid w:val="001D3F81"/>
    <w:rsid w:val="001D45A4"/>
    <w:rsid w:val="001D52DB"/>
    <w:rsid w:val="001D63C6"/>
    <w:rsid w:val="001D69E3"/>
    <w:rsid w:val="001D783E"/>
    <w:rsid w:val="001D7C1F"/>
    <w:rsid w:val="001E0EF1"/>
    <w:rsid w:val="001E1578"/>
    <w:rsid w:val="001E2489"/>
    <w:rsid w:val="001E2C90"/>
    <w:rsid w:val="001E36EB"/>
    <w:rsid w:val="001E439F"/>
    <w:rsid w:val="001E44E8"/>
    <w:rsid w:val="001E495F"/>
    <w:rsid w:val="001E4D0B"/>
    <w:rsid w:val="001E5C3B"/>
    <w:rsid w:val="001E6413"/>
    <w:rsid w:val="001E6920"/>
    <w:rsid w:val="001E6A4B"/>
    <w:rsid w:val="001E7527"/>
    <w:rsid w:val="001E7F71"/>
    <w:rsid w:val="001E7F9E"/>
    <w:rsid w:val="001F06FD"/>
    <w:rsid w:val="001F0A5B"/>
    <w:rsid w:val="001F0D47"/>
    <w:rsid w:val="001F0E3E"/>
    <w:rsid w:val="001F11D9"/>
    <w:rsid w:val="001F1287"/>
    <w:rsid w:val="001F1CEA"/>
    <w:rsid w:val="001F209F"/>
    <w:rsid w:val="001F2B9C"/>
    <w:rsid w:val="001F3209"/>
    <w:rsid w:val="001F3A0E"/>
    <w:rsid w:val="001F446C"/>
    <w:rsid w:val="001F482C"/>
    <w:rsid w:val="001F4BE6"/>
    <w:rsid w:val="001F4DB1"/>
    <w:rsid w:val="001F652A"/>
    <w:rsid w:val="001F6782"/>
    <w:rsid w:val="001F7CA4"/>
    <w:rsid w:val="002003C5"/>
    <w:rsid w:val="002004B5"/>
    <w:rsid w:val="00200673"/>
    <w:rsid w:val="0020089B"/>
    <w:rsid w:val="00200D36"/>
    <w:rsid w:val="002049E1"/>
    <w:rsid w:val="00204DAA"/>
    <w:rsid w:val="0021118F"/>
    <w:rsid w:val="002111FB"/>
    <w:rsid w:val="00212158"/>
    <w:rsid w:val="00214FCF"/>
    <w:rsid w:val="002155BB"/>
    <w:rsid w:val="00217171"/>
    <w:rsid w:val="002179A6"/>
    <w:rsid w:val="00217C8E"/>
    <w:rsid w:val="00220F9B"/>
    <w:rsid w:val="00222D66"/>
    <w:rsid w:val="002238CD"/>
    <w:rsid w:val="00223AF7"/>
    <w:rsid w:val="00224929"/>
    <w:rsid w:val="00225359"/>
    <w:rsid w:val="0022575A"/>
    <w:rsid w:val="00225E88"/>
    <w:rsid w:val="0022623F"/>
    <w:rsid w:val="002266CF"/>
    <w:rsid w:val="00227531"/>
    <w:rsid w:val="0022787B"/>
    <w:rsid w:val="002278B0"/>
    <w:rsid w:val="002279B3"/>
    <w:rsid w:val="002314B0"/>
    <w:rsid w:val="00231666"/>
    <w:rsid w:val="00231C2D"/>
    <w:rsid w:val="00231D1A"/>
    <w:rsid w:val="00231D77"/>
    <w:rsid w:val="00233927"/>
    <w:rsid w:val="00233AA3"/>
    <w:rsid w:val="00233B78"/>
    <w:rsid w:val="00234801"/>
    <w:rsid w:val="00234BAF"/>
    <w:rsid w:val="0023516B"/>
    <w:rsid w:val="0023550A"/>
    <w:rsid w:val="002357AA"/>
    <w:rsid w:val="00235EA7"/>
    <w:rsid w:val="0023603E"/>
    <w:rsid w:val="0023679E"/>
    <w:rsid w:val="00237920"/>
    <w:rsid w:val="002402C2"/>
    <w:rsid w:val="00241879"/>
    <w:rsid w:val="00241CDF"/>
    <w:rsid w:val="00242445"/>
    <w:rsid w:val="0024424D"/>
    <w:rsid w:val="002446B1"/>
    <w:rsid w:val="002465B1"/>
    <w:rsid w:val="002467F8"/>
    <w:rsid w:val="0024740D"/>
    <w:rsid w:val="00247D26"/>
    <w:rsid w:val="00250721"/>
    <w:rsid w:val="002508AA"/>
    <w:rsid w:val="00250A3A"/>
    <w:rsid w:val="00252A79"/>
    <w:rsid w:val="00253A8D"/>
    <w:rsid w:val="002567D4"/>
    <w:rsid w:val="002573CB"/>
    <w:rsid w:val="00260072"/>
    <w:rsid w:val="0026168E"/>
    <w:rsid w:val="00261EF4"/>
    <w:rsid w:val="00261FFE"/>
    <w:rsid w:val="00264F1A"/>
    <w:rsid w:val="00265237"/>
    <w:rsid w:val="00265AE7"/>
    <w:rsid w:val="00266D60"/>
    <w:rsid w:val="00267FEA"/>
    <w:rsid w:val="002703A4"/>
    <w:rsid w:val="00270DCE"/>
    <w:rsid w:val="002719B7"/>
    <w:rsid w:val="00271DAA"/>
    <w:rsid w:val="0027271D"/>
    <w:rsid w:val="002736F0"/>
    <w:rsid w:val="00275915"/>
    <w:rsid w:val="00277409"/>
    <w:rsid w:val="00277555"/>
    <w:rsid w:val="0028283B"/>
    <w:rsid w:val="00283586"/>
    <w:rsid w:val="00285166"/>
    <w:rsid w:val="002861A7"/>
    <w:rsid w:val="00286A91"/>
    <w:rsid w:val="00287F97"/>
    <w:rsid w:val="00290340"/>
    <w:rsid w:val="002907FF"/>
    <w:rsid w:val="00291537"/>
    <w:rsid w:val="002937BC"/>
    <w:rsid w:val="00295DC9"/>
    <w:rsid w:val="00296621"/>
    <w:rsid w:val="002A1780"/>
    <w:rsid w:val="002A1F3D"/>
    <w:rsid w:val="002A2137"/>
    <w:rsid w:val="002A25A0"/>
    <w:rsid w:val="002A3E98"/>
    <w:rsid w:val="002A5117"/>
    <w:rsid w:val="002A569C"/>
    <w:rsid w:val="002A5918"/>
    <w:rsid w:val="002A5E85"/>
    <w:rsid w:val="002A7CF0"/>
    <w:rsid w:val="002A7EE6"/>
    <w:rsid w:val="002B012C"/>
    <w:rsid w:val="002B0A09"/>
    <w:rsid w:val="002B0D17"/>
    <w:rsid w:val="002B0DBE"/>
    <w:rsid w:val="002B111F"/>
    <w:rsid w:val="002B1754"/>
    <w:rsid w:val="002B231B"/>
    <w:rsid w:val="002B3E17"/>
    <w:rsid w:val="002B40BF"/>
    <w:rsid w:val="002B417C"/>
    <w:rsid w:val="002B5B7C"/>
    <w:rsid w:val="002B6BA2"/>
    <w:rsid w:val="002B75B1"/>
    <w:rsid w:val="002B773F"/>
    <w:rsid w:val="002C0DD0"/>
    <w:rsid w:val="002C106E"/>
    <w:rsid w:val="002C1C7B"/>
    <w:rsid w:val="002C1EF1"/>
    <w:rsid w:val="002C20F8"/>
    <w:rsid w:val="002C27FE"/>
    <w:rsid w:val="002C2F2A"/>
    <w:rsid w:val="002C3934"/>
    <w:rsid w:val="002C4AA4"/>
    <w:rsid w:val="002C4AC4"/>
    <w:rsid w:val="002C5345"/>
    <w:rsid w:val="002C6BB7"/>
    <w:rsid w:val="002C7978"/>
    <w:rsid w:val="002D128B"/>
    <w:rsid w:val="002D27B3"/>
    <w:rsid w:val="002D47FB"/>
    <w:rsid w:val="002D65F7"/>
    <w:rsid w:val="002D721F"/>
    <w:rsid w:val="002D7401"/>
    <w:rsid w:val="002D7B0C"/>
    <w:rsid w:val="002D7C5B"/>
    <w:rsid w:val="002D7F16"/>
    <w:rsid w:val="002E0A80"/>
    <w:rsid w:val="002E232B"/>
    <w:rsid w:val="002E30D2"/>
    <w:rsid w:val="002E41A6"/>
    <w:rsid w:val="002E4863"/>
    <w:rsid w:val="002E7A8A"/>
    <w:rsid w:val="002F0615"/>
    <w:rsid w:val="002F06FF"/>
    <w:rsid w:val="002F0B3E"/>
    <w:rsid w:val="002F129E"/>
    <w:rsid w:val="002F166C"/>
    <w:rsid w:val="002F1DCE"/>
    <w:rsid w:val="002F2464"/>
    <w:rsid w:val="002F2B9E"/>
    <w:rsid w:val="002F3EA4"/>
    <w:rsid w:val="002F3F14"/>
    <w:rsid w:val="002F5FAD"/>
    <w:rsid w:val="002F69FC"/>
    <w:rsid w:val="002F73F2"/>
    <w:rsid w:val="00300496"/>
    <w:rsid w:val="00300912"/>
    <w:rsid w:val="003022CB"/>
    <w:rsid w:val="00302556"/>
    <w:rsid w:val="00303D2B"/>
    <w:rsid w:val="00303ED2"/>
    <w:rsid w:val="00304760"/>
    <w:rsid w:val="003055EE"/>
    <w:rsid w:val="003058A3"/>
    <w:rsid w:val="00305CBB"/>
    <w:rsid w:val="00306CD6"/>
    <w:rsid w:val="00307248"/>
    <w:rsid w:val="00310780"/>
    <w:rsid w:val="00312E81"/>
    <w:rsid w:val="003130A3"/>
    <w:rsid w:val="00313440"/>
    <w:rsid w:val="00313C16"/>
    <w:rsid w:val="00313F22"/>
    <w:rsid w:val="00314A98"/>
    <w:rsid w:val="00315A26"/>
    <w:rsid w:val="0031622A"/>
    <w:rsid w:val="0031644D"/>
    <w:rsid w:val="00316AF4"/>
    <w:rsid w:val="00316C15"/>
    <w:rsid w:val="00316C34"/>
    <w:rsid w:val="0031715F"/>
    <w:rsid w:val="0031743D"/>
    <w:rsid w:val="0031764B"/>
    <w:rsid w:val="00317B27"/>
    <w:rsid w:val="00320AF6"/>
    <w:rsid w:val="00321025"/>
    <w:rsid w:val="00322814"/>
    <w:rsid w:val="00323315"/>
    <w:rsid w:val="00323E9E"/>
    <w:rsid w:val="003243C4"/>
    <w:rsid w:val="00324A4C"/>
    <w:rsid w:val="003252C8"/>
    <w:rsid w:val="00325C8B"/>
    <w:rsid w:val="003269B3"/>
    <w:rsid w:val="00327064"/>
    <w:rsid w:val="003272B1"/>
    <w:rsid w:val="00327C79"/>
    <w:rsid w:val="003303A5"/>
    <w:rsid w:val="003303BF"/>
    <w:rsid w:val="00330547"/>
    <w:rsid w:val="00332A46"/>
    <w:rsid w:val="0033423A"/>
    <w:rsid w:val="003346FA"/>
    <w:rsid w:val="0033487B"/>
    <w:rsid w:val="003348C6"/>
    <w:rsid w:val="00334F0A"/>
    <w:rsid w:val="00340992"/>
    <w:rsid w:val="00340DC5"/>
    <w:rsid w:val="00341C0F"/>
    <w:rsid w:val="003422F3"/>
    <w:rsid w:val="00342AD1"/>
    <w:rsid w:val="003434B9"/>
    <w:rsid w:val="00343841"/>
    <w:rsid w:val="00343EB5"/>
    <w:rsid w:val="00344BF2"/>
    <w:rsid w:val="00345E12"/>
    <w:rsid w:val="003476C6"/>
    <w:rsid w:val="003504B8"/>
    <w:rsid w:val="00352090"/>
    <w:rsid w:val="00352210"/>
    <w:rsid w:val="00352757"/>
    <w:rsid w:val="003527A6"/>
    <w:rsid w:val="003527D5"/>
    <w:rsid w:val="00352E90"/>
    <w:rsid w:val="00352FCE"/>
    <w:rsid w:val="003533FE"/>
    <w:rsid w:val="003536AC"/>
    <w:rsid w:val="003536AE"/>
    <w:rsid w:val="0035416E"/>
    <w:rsid w:val="00354439"/>
    <w:rsid w:val="0035576B"/>
    <w:rsid w:val="00356C50"/>
    <w:rsid w:val="003608E2"/>
    <w:rsid w:val="00360904"/>
    <w:rsid w:val="003618B2"/>
    <w:rsid w:val="00361D6C"/>
    <w:rsid w:val="003626F5"/>
    <w:rsid w:val="00362B97"/>
    <w:rsid w:val="003643CF"/>
    <w:rsid w:val="00364682"/>
    <w:rsid w:val="0036490A"/>
    <w:rsid w:val="00365107"/>
    <w:rsid w:val="00365488"/>
    <w:rsid w:val="003654F1"/>
    <w:rsid w:val="003655CE"/>
    <w:rsid w:val="00366013"/>
    <w:rsid w:val="003678A0"/>
    <w:rsid w:val="00367A65"/>
    <w:rsid w:val="00367E6C"/>
    <w:rsid w:val="003700D5"/>
    <w:rsid w:val="00371DE3"/>
    <w:rsid w:val="00371E2D"/>
    <w:rsid w:val="00371F80"/>
    <w:rsid w:val="00372ADF"/>
    <w:rsid w:val="003730CC"/>
    <w:rsid w:val="003738FC"/>
    <w:rsid w:val="003739BE"/>
    <w:rsid w:val="003739DF"/>
    <w:rsid w:val="003744CA"/>
    <w:rsid w:val="0037494C"/>
    <w:rsid w:val="00374D20"/>
    <w:rsid w:val="00375AAE"/>
    <w:rsid w:val="003770A4"/>
    <w:rsid w:val="00377521"/>
    <w:rsid w:val="00377CDE"/>
    <w:rsid w:val="00377EA7"/>
    <w:rsid w:val="0038224E"/>
    <w:rsid w:val="00383249"/>
    <w:rsid w:val="00383C84"/>
    <w:rsid w:val="00385A81"/>
    <w:rsid w:val="00386299"/>
    <w:rsid w:val="00386E37"/>
    <w:rsid w:val="00387BA5"/>
    <w:rsid w:val="00390535"/>
    <w:rsid w:val="00390C12"/>
    <w:rsid w:val="003915CA"/>
    <w:rsid w:val="00391BF4"/>
    <w:rsid w:val="00392CF0"/>
    <w:rsid w:val="00393AC7"/>
    <w:rsid w:val="003943E1"/>
    <w:rsid w:val="003959B7"/>
    <w:rsid w:val="00395BF4"/>
    <w:rsid w:val="00395F7D"/>
    <w:rsid w:val="00396844"/>
    <w:rsid w:val="0039736F"/>
    <w:rsid w:val="00397B0A"/>
    <w:rsid w:val="003A0C1B"/>
    <w:rsid w:val="003A1CAF"/>
    <w:rsid w:val="003A1D77"/>
    <w:rsid w:val="003A1E6A"/>
    <w:rsid w:val="003A240E"/>
    <w:rsid w:val="003A2BA8"/>
    <w:rsid w:val="003A2C64"/>
    <w:rsid w:val="003A3BE1"/>
    <w:rsid w:val="003A4A67"/>
    <w:rsid w:val="003A70AF"/>
    <w:rsid w:val="003A7B73"/>
    <w:rsid w:val="003A7C95"/>
    <w:rsid w:val="003B0687"/>
    <w:rsid w:val="003B164E"/>
    <w:rsid w:val="003B18CE"/>
    <w:rsid w:val="003B2435"/>
    <w:rsid w:val="003B33DE"/>
    <w:rsid w:val="003B3F77"/>
    <w:rsid w:val="003B447C"/>
    <w:rsid w:val="003B4B49"/>
    <w:rsid w:val="003B551F"/>
    <w:rsid w:val="003B5A13"/>
    <w:rsid w:val="003B65BD"/>
    <w:rsid w:val="003B6BC3"/>
    <w:rsid w:val="003B764A"/>
    <w:rsid w:val="003B768F"/>
    <w:rsid w:val="003B7A08"/>
    <w:rsid w:val="003C10B0"/>
    <w:rsid w:val="003C239E"/>
    <w:rsid w:val="003C28A6"/>
    <w:rsid w:val="003C3410"/>
    <w:rsid w:val="003C365D"/>
    <w:rsid w:val="003C371A"/>
    <w:rsid w:val="003C3D25"/>
    <w:rsid w:val="003C3EED"/>
    <w:rsid w:val="003C4B72"/>
    <w:rsid w:val="003C4B91"/>
    <w:rsid w:val="003C5127"/>
    <w:rsid w:val="003C533C"/>
    <w:rsid w:val="003C6F2A"/>
    <w:rsid w:val="003C7173"/>
    <w:rsid w:val="003C790E"/>
    <w:rsid w:val="003C7923"/>
    <w:rsid w:val="003D0B21"/>
    <w:rsid w:val="003D10DD"/>
    <w:rsid w:val="003D20F5"/>
    <w:rsid w:val="003D2A0B"/>
    <w:rsid w:val="003D2BF3"/>
    <w:rsid w:val="003D3AFA"/>
    <w:rsid w:val="003D4A7D"/>
    <w:rsid w:val="003D4DED"/>
    <w:rsid w:val="003D548B"/>
    <w:rsid w:val="003D5E06"/>
    <w:rsid w:val="003D640E"/>
    <w:rsid w:val="003D7021"/>
    <w:rsid w:val="003D7482"/>
    <w:rsid w:val="003D7B3C"/>
    <w:rsid w:val="003E04AA"/>
    <w:rsid w:val="003E1B0B"/>
    <w:rsid w:val="003E24C1"/>
    <w:rsid w:val="003E2E30"/>
    <w:rsid w:val="003E34AF"/>
    <w:rsid w:val="003E4080"/>
    <w:rsid w:val="003E49D0"/>
    <w:rsid w:val="003E5A7F"/>
    <w:rsid w:val="003E68B7"/>
    <w:rsid w:val="003E6E15"/>
    <w:rsid w:val="003E71D9"/>
    <w:rsid w:val="003E7480"/>
    <w:rsid w:val="003E7934"/>
    <w:rsid w:val="003F39CD"/>
    <w:rsid w:val="003F3DFB"/>
    <w:rsid w:val="003F4A36"/>
    <w:rsid w:val="003F4AE5"/>
    <w:rsid w:val="003F56A4"/>
    <w:rsid w:val="003F6FDD"/>
    <w:rsid w:val="0040019B"/>
    <w:rsid w:val="004006E8"/>
    <w:rsid w:val="00401768"/>
    <w:rsid w:val="00403600"/>
    <w:rsid w:val="0040384B"/>
    <w:rsid w:val="00403CDD"/>
    <w:rsid w:val="00403F00"/>
    <w:rsid w:val="00404228"/>
    <w:rsid w:val="00404283"/>
    <w:rsid w:val="00404F08"/>
    <w:rsid w:val="00405BD9"/>
    <w:rsid w:val="00405C82"/>
    <w:rsid w:val="00405F9B"/>
    <w:rsid w:val="004066B0"/>
    <w:rsid w:val="0040686A"/>
    <w:rsid w:val="00406B61"/>
    <w:rsid w:val="00406D8B"/>
    <w:rsid w:val="00407329"/>
    <w:rsid w:val="0040778A"/>
    <w:rsid w:val="00410331"/>
    <w:rsid w:val="00410773"/>
    <w:rsid w:val="00410A65"/>
    <w:rsid w:val="004114A4"/>
    <w:rsid w:val="00411BB0"/>
    <w:rsid w:val="00412007"/>
    <w:rsid w:val="00412F8D"/>
    <w:rsid w:val="00415A36"/>
    <w:rsid w:val="00415A7C"/>
    <w:rsid w:val="00416144"/>
    <w:rsid w:val="0041630B"/>
    <w:rsid w:val="00416DBA"/>
    <w:rsid w:val="00417211"/>
    <w:rsid w:val="0042009D"/>
    <w:rsid w:val="00420367"/>
    <w:rsid w:val="00420810"/>
    <w:rsid w:val="0042262E"/>
    <w:rsid w:val="004227A4"/>
    <w:rsid w:val="004229B6"/>
    <w:rsid w:val="00423273"/>
    <w:rsid w:val="00423BFE"/>
    <w:rsid w:val="00423EFA"/>
    <w:rsid w:val="004247C1"/>
    <w:rsid w:val="00425901"/>
    <w:rsid w:val="00426849"/>
    <w:rsid w:val="0042706D"/>
    <w:rsid w:val="004272A0"/>
    <w:rsid w:val="0042765C"/>
    <w:rsid w:val="00430576"/>
    <w:rsid w:val="004312DB"/>
    <w:rsid w:val="004319D7"/>
    <w:rsid w:val="00431A5E"/>
    <w:rsid w:val="00431DC8"/>
    <w:rsid w:val="004326C9"/>
    <w:rsid w:val="00432C20"/>
    <w:rsid w:val="0043305A"/>
    <w:rsid w:val="00433BB9"/>
    <w:rsid w:val="00434490"/>
    <w:rsid w:val="00435389"/>
    <w:rsid w:val="004353E6"/>
    <w:rsid w:val="00435B5E"/>
    <w:rsid w:val="0043637D"/>
    <w:rsid w:val="0043778F"/>
    <w:rsid w:val="0044034A"/>
    <w:rsid w:val="004403BC"/>
    <w:rsid w:val="004407C6"/>
    <w:rsid w:val="00440B70"/>
    <w:rsid w:val="00440DCD"/>
    <w:rsid w:val="00440DEA"/>
    <w:rsid w:val="00442144"/>
    <w:rsid w:val="0044242A"/>
    <w:rsid w:val="00442958"/>
    <w:rsid w:val="00442CD0"/>
    <w:rsid w:val="0044324A"/>
    <w:rsid w:val="00444079"/>
    <w:rsid w:val="004445F8"/>
    <w:rsid w:val="00444B95"/>
    <w:rsid w:val="00445366"/>
    <w:rsid w:val="00445A6E"/>
    <w:rsid w:val="00447354"/>
    <w:rsid w:val="00451CFA"/>
    <w:rsid w:val="00451D0F"/>
    <w:rsid w:val="00452EEB"/>
    <w:rsid w:val="0045414D"/>
    <w:rsid w:val="00454BF4"/>
    <w:rsid w:val="0045522E"/>
    <w:rsid w:val="004559D0"/>
    <w:rsid w:val="00455CC5"/>
    <w:rsid w:val="004563FD"/>
    <w:rsid w:val="00456874"/>
    <w:rsid w:val="004603C9"/>
    <w:rsid w:val="00461A5C"/>
    <w:rsid w:val="00462422"/>
    <w:rsid w:val="00464884"/>
    <w:rsid w:val="00465FBF"/>
    <w:rsid w:val="004678CC"/>
    <w:rsid w:val="0047078D"/>
    <w:rsid w:val="0047096F"/>
    <w:rsid w:val="00470B92"/>
    <w:rsid w:val="0047113A"/>
    <w:rsid w:val="004711E5"/>
    <w:rsid w:val="004714F7"/>
    <w:rsid w:val="00471566"/>
    <w:rsid w:val="004720A2"/>
    <w:rsid w:val="00474A9B"/>
    <w:rsid w:val="00474DBD"/>
    <w:rsid w:val="00475454"/>
    <w:rsid w:val="004759D6"/>
    <w:rsid w:val="004760CD"/>
    <w:rsid w:val="00476999"/>
    <w:rsid w:val="004771F4"/>
    <w:rsid w:val="00477E24"/>
    <w:rsid w:val="00480724"/>
    <w:rsid w:val="00480D25"/>
    <w:rsid w:val="00481FDE"/>
    <w:rsid w:val="004833F7"/>
    <w:rsid w:val="00483F60"/>
    <w:rsid w:val="00484AB2"/>
    <w:rsid w:val="00485B71"/>
    <w:rsid w:val="0048754A"/>
    <w:rsid w:val="004877C0"/>
    <w:rsid w:val="004900CE"/>
    <w:rsid w:val="00490B59"/>
    <w:rsid w:val="00492074"/>
    <w:rsid w:val="004925E2"/>
    <w:rsid w:val="0049291D"/>
    <w:rsid w:val="004952A7"/>
    <w:rsid w:val="0049605F"/>
    <w:rsid w:val="00496276"/>
    <w:rsid w:val="00496489"/>
    <w:rsid w:val="00496CB8"/>
    <w:rsid w:val="00497C32"/>
    <w:rsid w:val="004A00DB"/>
    <w:rsid w:val="004A0352"/>
    <w:rsid w:val="004A03EF"/>
    <w:rsid w:val="004A0BA1"/>
    <w:rsid w:val="004A0ED8"/>
    <w:rsid w:val="004A106A"/>
    <w:rsid w:val="004A1763"/>
    <w:rsid w:val="004A2143"/>
    <w:rsid w:val="004A24B2"/>
    <w:rsid w:val="004A31D2"/>
    <w:rsid w:val="004A413D"/>
    <w:rsid w:val="004A5D0F"/>
    <w:rsid w:val="004A6279"/>
    <w:rsid w:val="004A6AFB"/>
    <w:rsid w:val="004A6CF4"/>
    <w:rsid w:val="004A7156"/>
    <w:rsid w:val="004A7850"/>
    <w:rsid w:val="004A7B0F"/>
    <w:rsid w:val="004B0A13"/>
    <w:rsid w:val="004B10BA"/>
    <w:rsid w:val="004B15C0"/>
    <w:rsid w:val="004B17F0"/>
    <w:rsid w:val="004B1847"/>
    <w:rsid w:val="004B1FCA"/>
    <w:rsid w:val="004B2041"/>
    <w:rsid w:val="004B2857"/>
    <w:rsid w:val="004B36A5"/>
    <w:rsid w:val="004B4334"/>
    <w:rsid w:val="004B5127"/>
    <w:rsid w:val="004B62F0"/>
    <w:rsid w:val="004B689A"/>
    <w:rsid w:val="004B702D"/>
    <w:rsid w:val="004B7CAE"/>
    <w:rsid w:val="004C18B8"/>
    <w:rsid w:val="004C19AA"/>
    <w:rsid w:val="004C1A6D"/>
    <w:rsid w:val="004C2395"/>
    <w:rsid w:val="004C2962"/>
    <w:rsid w:val="004C32F5"/>
    <w:rsid w:val="004C375A"/>
    <w:rsid w:val="004C55B3"/>
    <w:rsid w:val="004C592A"/>
    <w:rsid w:val="004C5D57"/>
    <w:rsid w:val="004C67D4"/>
    <w:rsid w:val="004C6B1C"/>
    <w:rsid w:val="004C75AF"/>
    <w:rsid w:val="004C7807"/>
    <w:rsid w:val="004D16DD"/>
    <w:rsid w:val="004D2603"/>
    <w:rsid w:val="004D261B"/>
    <w:rsid w:val="004D409D"/>
    <w:rsid w:val="004D4DA8"/>
    <w:rsid w:val="004D6330"/>
    <w:rsid w:val="004D69AF"/>
    <w:rsid w:val="004D782F"/>
    <w:rsid w:val="004D79ED"/>
    <w:rsid w:val="004E1601"/>
    <w:rsid w:val="004E1718"/>
    <w:rsid w:val="004E217A"/>
    <w:rsid w:val="004E2646"/>
    <w:rsid w:val="004E2A92"/>
    <w:rsid w:val="004E326F"/>
    <w:rsid w:val="004E334A"/>
    <w:rsid w:val="004E398D"/>
    <w:rsid w:val="004E39AA"/>
    <w:rsid w:val="004F18DD"/>
    <w:rsid w:val="004F1D0B"/>
    <w:rsid w:val="004F1F3E"/>
    <w:rsid w:val="004F3C5A"/>
    <w:rsid w:val="004F458B"/>
    <w:rsid w:val="004F66E6"/>
    <w:rsid w:val="004F7781"/>
    <w:rsid w:val="00500405"/>
    <w:rsid w:val="0050042D"/>
    <w:rsid w:val="0050121E"/>
    <w:rsid w:val="00502AFF"/>
    <w:rsid w:val="00503621"/>
    <w:rsid w:val="00503B83"/>
    <w:rsid w:val="00504497"/>
    <w:rsid w:val="005055CA"/>
    <w:rsid w:val="00506317"/>
    <w:rsid w:val="0050639D"/>
    <w:rsid w:val="00506563"/>
    <w:rsid w:val="00506704"/>
    <w:rsid w:val="00506E22"/>
    <w:rsid w:val="005079EA"/>
    <w:rsid w:val="00507AB1"/>
    <w:rsid w:val="0051103E"/>
    <w:rsid w:val="00511438"/>
    <w:rsid w:val="00511C2E"/>
    <w:rsid w:val="005128C6"/>
    <w:rsid w:val="005128ED"/>
    <w:rsid w:val="00512D7E"/>
    <w:rsid w:val="00513658"/>
    <w:rsid w:val="0051405E"/>
    <w:rsid w:val="00514322"/>
    <w:rsid w:val="005153EB"/>
    <w:rsid w:val="00517095"/>
    <w:rsid w:val="00517706"/>
    <w:rsid w:val="0051793C"/>
    <w:rsid w:val="00517A88"/>
    <w:rsid w:val="00520DEB"/>
    <w:rsid w:val="00520F4F"/>
    <w:rsid w:val="00521A68"/>
    <w:rsid w:val="00521DF8"/>
    <w:rsid w:val="005233B0"/>
    <w:rsid w:val="0052347F"/>
    <w:rsid w:val="005237DB"/>
    <w:rsid w:val="005252E1"/>
    <w:rsid w:val="00525300"/>
    <w:rsid w:val="00525A84"/>
    <w:rsid w:val="00525D06"/>
    <w:rsid w:val="00525E42"/>
    <w:rsid w:val="00526099"/>
    <w:rsid w:val="0052758E"/>
    <w:rsid w:val="005307DA"/>
    <w:rsid w:val="00531F8D"/>
    <w:rsid w:val="005320CB"/>
    <w:rsid w:val="005323EC"/>
    <w:rsid w:val="00532FEA"/>
    <w:rsid w:val="005339BA"/>
    <w:rsid w:val="005343AD"/>
    <w:rsid w:val="00534831"/>
    <w:rsid w:val="00534885"/>
    <w:rsid w:val="00534E09"/>
    <w:rsid w:val="00536637"/>
    <w:rsid w:val="00536CD5"/>
    <w:rsid w:val="005375CF"/>
    <w:rsid w:val="00537ABD"/>
    <w:rsid w:val="00537AC0"/>
    <w:rsid w:val="00537D3B"/>
    <w:rsid w:val="00537FEC"/>
    <w:rsid w:val="00540323"/>
    <w:rsid w:val="00540A9E"/>
    <w:rsid w:val="0054262F"/>
    <w:rsid w:val="00542823"/>
    <w:rsid w:val="0054364A"/>
    <w:rsid w:val="0054489D"/>
    <w:rsid w:val="00544D33"/>
    <w:rsid w:val="0054531D"/>
    <w:rsid w:val="00545651"/>
    <w:rsid w:val="00547317"/>
    <w:rsid w:val="005473DA"/>
    <w:rsid w:val="0054765F"/>
    <w:rsid w:val="0055000F"/>
    <w:rsid w:val="0055118B"/>
    <w:rsid w:val="005533C3"/>
    <w:rsid w:val="005546E7"/>
    <w:rsid w:val="00555648"/>
    <w:rsid w:val="00555A4C"/>
    <w:rsid w:val="005561E1"/>
    <w:rsid w:val="005566A9"/>
    <w:rsid w:val="00556CA3"/>
    <w:rsid w:val="00557695"/>
    <w:rsid w:val="0055782E"/>
    <w:rsid w:val="005616BF"/>
    <w:rsid w:val="00561AE5"/>
    <w:rsid w:val="00561EDC"/>
    <w:rsid w:val="0056238D"/>
    <w:rsid w:val="0056353A"/>
    <w:rsid w:val="00563F83"/>
    <w:rsid w:val="00563FD0"/>
    <w:rsid w:val="005651FB"/>
    <w:rsid w:val="0056538C"/>
    <w:rsid w:val="005657AF"/>
    <w:rsid w:val="00567166"/>
    <w:rsid w:val="0056745D"/>
    <w:rsid w:val="00567DEA"/>
    <w:rsid w:val="005702EF"/>
    <w:rsid w:val="00570B30"/>
    <w:rsid w:val="00571029"/>
    <w:rsid w:val="00571E1F"/>
    <w:rsid w:val="0057216D"/>
    <w:rsid w:val="005740C7"/>
    <w:rsid w:val="005744CD"/>
    <w:rsid w:val="005747FB"/>
    <w:rsid w:val="00575AED"/>
    <w:rsid w:val="0058256B"/>
    <w:rsid w:val="005825F8"/>
    <w:rsid w:val="00583855"/>
    <w:rsid w:val="0058398B"/>
    <w:rsid w:val="00583CD8"/>
    <w:rsid w:val="00583D6F"/>
    <w:rsid w:val="005844E4"/>
    <w:rsid w:val="00584FB5"/>
    <w:rsid w:val="00586039"/>
    <w:rsid w:val="005865A8"/>
    <w:rsid w:val="00587D21"/>
    <w:rsid w:val="005902A4"/>
    <w:rsid w:val="00590529"/>
    <w:rsid w:val="00591207"/>
    <w:rsid w:val="00591376"/>
    <w:rsid w:val="00591451"/>
    <w:rsid w:val="005915AA"/>
    <w:rsid w:val="00593586"/>
    <w:rsid w:val="0059375E"/>
    <w:rsid w:val="00593B2A"/>
    <w:rsid w:val="0059462F"/>
    <w:rsid w:val="005946C2"/>
    <w:rsid w:val="0059742E"/>
    <w:rsid w:val="005978EF"/>
    <w:rsid w:val="005A002A"/>
    <w:rsid w:val="005A0FAA"/>
    <w:rsid w:val="005A1890"/>
    <w:rsid w:val="005A223A"/>
    <w:rsid w:val="005A22EB"/>
    <w:rsid w:val="005A22FC"/>
    <w:rsid w:val="005A4546"/>
    <w:rsid w:val="005A52D3"/>
    <w:rsid w:val="005A5547"/>
    <w:rsid w:val="005A7072"/>
    <w:rsid w:val="005B05B7"/>
    <w:rsid w:val="005B0674"/>
    <w:rsid w:val="005B0A6A"/>
    <w:rsid w:val="005B0F94"/>
    <w:rsid w:val="005B1857"/>
    <w:rsid w:val="005B1D36"/>
    <w:rsid w:val="005B1E97"/>
    <w:rsid w:val="005B1FC8"/>
    <w:rsid w:val="005B2E22"/>
    <w:rsid w:val="005B30F8"/>
    <w:rsid w:val="005B4B3C"/>
    <w:rsid w:val="005B6003"/>
    <w:rsid w:val="005B6492"/>
    <w:rsid w:val="005B6B52"/>
    <w:rsid w:val="005B7001"/>
    <w:rsid w:val="005B7561"/>
    <w:rsid w:val="005C10E7"/>
    <w:rsid w:val="005C4748"/>
    <w:rsid w:val="005C5235"/>
    <w:rsid w:val="005C5387"/>
    <w:rsid w:val="005C53BA"/>
    <w:rsid w:val="005C5777"/>
    <w:rsid w:val="005C6AD8"/>
    <w:rsid w:val="005C6D0B"/>
    <w:rsid w:val="005C762D"/>
    <w:rsid w:val="005D0A20"/>
    <w:rsid w:val="005D1377"/>
    <w:rsid w:val="005D3DE6"/>
    <w:rsid w:val="005D4760"/>
    <w:rsid w:val="005D554F"/>
    <w:rsid w:val="005D64CF"/>
    <w:rsid w:val="005D6948"/>
    <w:rsid w:val="005E0439"/>
    <w:rsid w:val="005E0782"/>
    <w:rsid w:val="005E260C"/>
    <w:rsid w:val="005E372A"/>
    <w:rsid w:val="005E4C56"/>
    <w:rsid w:val="005E5277"/>
    <w:rsid w:val="005E7549"/>
    <w:rsid w:val="005F01C5"/>
    <w:rsid w:val="005F05A5"/>
    <w:rsid w:val="005F0B77"/>
    <w:rsid w:val="005F111C"/>
    <w:rsid w:val="005F147B"/>
    <w:rsid w:val="005F1673"/>
    <w:rsid w:val="005F2DF6"/>
    <w:rsid w:val="005F39ED"/>
    <w:rsid w:val="005F4EE2"/>
    <w:rsid w:val="005F68A6"/>
    <w:rsid w:val="005F6928"/>
    <w:rsid w:val="005F6D03"/>
    <w:rsid w:val="005F7A33"/>
    <w:rsid w:val="005F7CE9"/>
    <w:rsid w:val="00600F1B"/>
    <w:rsid w:val="0060221A"/>
    <w:rsid w:val="006024B7"/>
    <w:rsid w:val="00602AB4"/>
    <w:rsid w:val="006031B5"/>
    <w:rsid w:val="00603337"/>
    <w:rsid w:val="00603846"/>
    <w:rsid w:val="00603C49"/>
    <w:rsid w:val="00604FA5"/>
    <w:rsid w:val="0060796F"/>
    <w:rsid w:val="00607B5D"/>
    <w:rsid w:val="006100B6"/>
    <w:rsid w:val="0061016B"/>
    <w:rsid w:val="006103D8"/>
    <w:rsid w:val="006105C9"/>
    <w:rsid w:val="006115EC"/>
    <w:rsid w:val="00612441"/>
    <w:rsid w:val="00613026"/>
    <w:rsid w:val="0061427C"/>
    <w:rsid w:val="00614B09"/>
    <w:rsid w:val="00614F66"/>
    <w:rsid w:val="00615DB2"/>
    <w:rsid w:val="006162A4"/>
    <w:rsid w:val="00616346"/>
    <w:rsid w:val="0061708E"/>
    <w:rsid w:val="00617281"/>
    <w:rsid w:val="0061783C"/>
    <w:rsid w:val="00617893"/>
    <w:rsid w:val="00620A28"/>
    <w:rsid w:val="00621068"/>
    <w:rsid w:val="00621073"/>
    <w:rsid w:val="00621746"/>
    <w:rsid w:val="00623FCD"/>
    <w:rsid w:val="00625353"/>
    <w:rsid w:val="006253C3"/>
    <w:rsid w:val="00625710"/>
    <w:rsid w:val="006261D6"/>
    <w:rsid w:val="00626361"/>
    <w:rsid w:val="00626F76"/>
    <w:rsid w:val="0062746D"/>
    <w:rsid w:val="00627BEC"/>
    <w:rsid w:val="00627D2D"/>
    <w:rsid w:val="00631B8A"/>
    <w:rsid w:val="00631EFA"/>
    <w:rsid w:val="00632721"/>
    <w:rsid w:val="00633992"/>
    <w:rsid w:val="00634284"/>
    <w:rsid w:val="00635554"/>
    <w:rsid w:val="00635B0E"/>
    <w:rsid w:val="00636206"/>
    <w:rsid w:val="00636915"/>
    <w:rsid w:val="00637E77"/>
    <w:rsid w:val="006414E7"/>
    <w:rsid w:val="006420E9"/>
    <w:rsid w:val="00642288"/>
    <w:rsid w:val="006423ED"/>
    <w:rsid w:val="00642B19"/>
    <w:rsid w:val="00643A19"/>
    <w:rsid w:val="006440BA"/>
    <w:rsid w:val="006444A1"/>
    <w:rsid w:val="006446D5"/>
    <w:rsid w:val="00644758"/>
    <w:rsid w:val="00645484"/>
    <w:rsid w:val="006458E8"/>
    <w:rsid w:val="00646134"/>
    <w:rsid w:val="00646974"/>
    <w:rsid w:val="00647502"/>
    <w:rsid w:val="00650CBD"/>
    <w:rsid w:val="006515D4"/>
    <w:rsid w:val="00652A74"/>
    <w:rsid w:val="006532C9"/>
    <w:rsid w:val="00653543"/>
    <w:rsid w:val="00653B09"/>
    <w:rsid w:val="00653ED2"/>
    <w:rsid w:val="00654832"/>
    <w:rsid w:val="006548FC"/>
    <w:rsid w:val="00656091"/>
    <w:rsid w:val="00656368"/>
    <w:rsid w:val="006572FB"/>
    <w:rsid w:val="006605A0"/>
    <w:rsid w:val="00660B84"/>
    <w:rsid w:val="00661066"/>
    <w:rsid w:val="00661F61"/>
    <w:rsid w:val="00662361"/>
    <w:rsid w:val="0066241D"/>
    <w:rsid w:val="00663203"/>
    <w:rsid w:val="0066351B"/>
    <w:rsid w:val="00664E40"/>
    <w:rsid w:val="0066742E"/>
    <w:rsid w:val="00670800"/>
    <w:rsid w:val="006719A0"/>
    <w:rsid w:val="0067266B"/>
    <w:rsid w:val="00672B37"/>
    <w:rsid w:val="0067353B"/>
    <w:rsid w:val="00673AED"/>
    <w:rsid w:val="00673C9E"/>
    <w:rsid w:val="006745E7"/>
    <w:rsid w:val="00674967"/>
    <w:rsid w:val="00675002"/>
    <w:rsid w:val="0067577D"/>
    <w:rsid w:val="00675DCF"/>
    <w:rsid w:val="006768E6"/>
    <w:rsid w:val="00676CF0"/>
    <w:rsid w:val="00677639"/>
    <w:rsid w:val="006779D1"/>
    <w:rsid w:val="00677B8A"/>
    <w:rsid w:val="0068055C"/>
    <w:rsid w:val="00681E0D"/>
    <w:rsid w:val="00681E3E"/>
    <w:rsid w:val="00682021"/>
    <w:rsid w:val="00682641"/>
    <w:rsid w:val="00682ABF"/>
    <w:rsid w:val="00682C13"/>
    <w:rsid w:val="00682E90"/>
    <w:rsid w:val="0068436D"/>
    <w:rsid w:val="00684793"/>
    <w:rsid w:val="006848B0"/>
    <w:rsid w:val="00684B52"/>
    <w:rsid w:val="00684BAA"/>
    <w:rsid w:val="00686FCF"/>
    <w:rsid w:val="00687966"/>
    <w:rsid w:val="00687CFE"/>
    <w:rsid w:val="00690029"/>
    <w:rsid w:val="00691E18"/>
    <w:rsid w:val="00692967"/>
    <w:rsid w:val="00693507"/>
    <w:rsid w:val="00693A44"/>
    <w:rsid w:val="006942C0"/>
    <w:rsid w:val="00694B07"/>
    <w:rsid w:val="006958C1"/>
    <w:rsid w:val="00696547"/>
    <w:rsid w:val="006967BA"/>
    <w:rsid w:val="00697540"/>
    <w:rsid w:val="00697922"/>
    <w:rsid w:val="006A0A53"/>
    <w:rsid w:val="006A13B0"/>
    <w:rsid w:val="006A1C3F"/>
    <w:rsid w:val="006A1C80"/>
    <w:rsid w:val="006A3BAA"/>
    <w:rsid w:val="006A44D2"/>
    <w:rsid w:val="006A47D3"/>
    <w:rsid w:val="006A62AC"/>
    <w:rsid w:val="006A6617"/>
    <w:rsid w:val="006B27F9"/>
    <w:rsid w:val="006B3865"/>
    <w:rsid w:val="006B3DDC"/>
    <w:rsid w:val="006B4D03"/>
    <w:rsid w:val="006B5362"/>
    <w:rsid w:val="006B62DC"/>
    <w:rsid w:val="006B6FA2"/>
    <w:rsid w:val="006B72DF"/>
    <w:rsid w:val="006B748E"/>
    <w:rsid w:val="006C127D"/>
    <w:rsid w:val="006C183B"/>
    <w:rsid w:val="006C274B"/>
    <w:rsid w:val="006C27F7"/>
    <w:rsid w:val="006C2BE8"/>
    <w:rsid w:val="006C30EF"/>
    <w:rsid w:val="006C3D1E"/>
    <w:rsid w:val="006C4D52"/>
    <w:rsid w:val="006C52E5"/>
    <w:rsid w:val="006C5C43"/>
    <w:rsid w:val="006C6185"/>
    <w:rsid w:val="006C697F"/>
    <w:rsid w:val="006C7256"/>
    <w:rsid w:val="006D02B3"/>
    <w:rsid w:val="006D1F42"/>
    <w:rsid w:val="006D2926"/>
    <w:rsid w:val="006D2D45"/>
    <w:rsid w:val="006D45CE"/>
    <w:rsid w:val="006D4BFF"/>
    <w:rsid w:val="006D545F"/>
    <w:rsid w:val="006D5530"/>
    <w:rsid w:val="006D5B6E"/>
    <w:rsid w:val="006D7C1E"/>
    <w:rsid w:val="006D7F44"/>
    <w:rsid w:val="006E0246"/>
    <w:rsid w:val="006E02DE"/>
    <w:rsid w:val="006E05A3"/>
    <w:rsid w:val="006E1483"/>
    <w:rsid w:val="006E2982"/>
    <w:rsid w:val="006E39C1"/>
    <w:rsid w:val="006E40CA"/>
    <w:rsid w:val="006E4410"/>
    <w:rsid w:val="006E5346"/>
    <w:rsid w:val="006E58E8"/>
    <w:rsid w:val="006E665F"/>
    <w:rsid w:val="006E6AB1"/>
    <w:rsid w:val="006E6D36"/>
    <w:rsid w:val="006E7F08"/>
    <w:rsid w:val="006F022D"/>
    <w:rsid w:val="006F10FF"/>
    <w:rsid w:val="006F21F4"/>
    <w:rsid w:val="006F35DA"/>
    <w:rsid w:val="006F4425"/>
    <w:rsid w:val="006F48A3"/>
    <w:rsid w:val="006F50D6"/>
    <w:rsid w:val="006F5E01"/>
    <w:rsid w:val="006F73EA"/>
    <w:rsid w:val="006F770D"/>
    <w:rsid w:val="006F798A"/>
    <w:rsid w:val="006F7E75"/>
    <w:rsid w:val="006F7E84"/>
    <w:rsid w:val="007000E5"/>
    <w:rsid w:val="00701AEF"/>
    <w:rsid w:val="007024C2"/>
    <w:rsid w:val="007043D5"/>
    <w:rsid w:val="0070477C"/>
    <w:rsid w:val="0070492B"/>
    <w:rsid w:val="00704B3C"/>
    <w:rsid w:val="007051B8"/>
    <w:rsid w:val="00705B02"/>
    <w:rsid w:val="00706435"/>
    <w:rsid w:val="007072F3"/>
    <w:rsid w:val="007073E5"/>
    <w:rsid w:val="0070743B"/>
    <w:rsid w:val="0070776F"/>
    <w:rsid w:val="00710160"/>
    <w:rsid w:val="007105BE"/>
    <w:rsid w:val="00710CEC"/>
    <w:rsid w:val="00710D8E"/>
    <w:rsid w:val="00711041"/>
    <w:rsid w:val="00711157"/>
    <w:rsid w:val="00711D78"/>
    <w:rsid w:val="0071289F"/>
    <w:rsid w:val="007144C5"/>
    <w:rsid w:val="00717713"/>
    <w:rsid w:val="00717CAB"/>
    <w:rsid w:val="00717E11"/>
    <w:rsid w:val="00720B9C"/>
    <w:rsid w:val="00720D6D"/>
    <w:rsid w:val="00720D79"/>
    <w:rsid w:val="00722931"/>
    <w:rsid w:val="00722941"/>
    <w:rsid w:val="00722A72"/>
    <w:rsid w:val="00722CFD"/>
    <w:rsid w:val="00722D56"/>
    <w:rsid w:val="0072316F"/>
    <w:rsid w:val="007257BC"/>
    <w:rsid w:val="00725B9D"/>
    <w:rsid w:val="00726632"/>
    <w:rsid w:val="00727438"/>
    <w:rsid w:val="00727DF3"/>
    <w:rsid w:val="00730780"/>
    <w:rsid w:val="00730894"/>
    <w:rsid w:val="00731437"/>
    <w:rsid w:val="00731969"/>
    <w:rsid w:val="00731BE9"/>
    <w:rsid w:val="007323D3"/>
    <w:rsid w:val="007325A3"/>
    <w:rsid w:val="00734709"/>
    <w:rsid w:val="00736218"/>
    <w:rsid w:val="00736B21"/>
    <w:rsid w:val="00736CAA"/>
    <w:rsid w:val="00737058"/>
    <w:rsid w:val="007370B3"/>
    <w:rsid w:val="00737DA2"/>
    <w:rsid w:val="00737F29"/>
    <w:rsid w:val="00740C8D"/>
    <w:rsid w:val="0074104A"/>
    <w:rsid w:val="00742CB3"/>
    <w:rsid w:val="00743818"/>
    <w:rsid w:val="00745186"/>
    <w:rsid w:val="00745651"/>
    <w:rsid w:val="00745C03"/>
    <w:rsid w:val="007501A3"/>
    <w:rsid w:val="00750BCC"/>
    <w:rsid w:val="0075225D"/>
    <w:rsid w:val="007528C7"/>
    <w:rsid w:val="0075312F"/>
    <w:rsid w:val="0075338F"/>
    <w:rsid w:val="00753AD8"/>
    <w:rsid w:val="007549EF"/>
    <w:rsid w:val="007563C9"/>
    <w:rsid w:val="00756E03"/>
    <w:rsid w:val="00757A51"/>
    <w:rsid w:val="007606D7"/>
    <w:rsid w:val="00762374"/>
    <w:rsid w:val="00764121"/>
    <w:rsid w:val="007649CE"/>
    <w:rsid w:val="00765827"/>
    <w:rsid w:val="0076631B"/>
    <w:rsid w:val="007664E4"/>
    <w:rsid w:val="007676FA"/>
    <w:rsid w:val="00767AE6"/>
    <w:rsid w:val="00772724"/>
    <w:rsid w:val="0077429A"/>
    <w:rsid w:val="0077672A"/>
    <w:rsid w:val="0078014D"/>
    <w:rsid w:val="00780CBE"/>
    <w:rsid w:val="00782933"/>
    <w:rsid w:val="00782A59"/>
    <w:rsid w:val="0078350C"/>
    <w:rsid w:val="00783BE2"/>
    <w:rsid w:val="00784375"/>
    <w:rsid w:val="00784635"/>
    <w:rsid w:val="00784679"/>
    <w:rsid w:val="007850CF"/>
    <w:rsid w:val="007854A8"/>
    <w:rsid w:val="007855FF"/>
    <w:rsid w:val="007856CA"/>
    <w:rsid w:val="0078658F"/>
    <w:rsid w:val="007868AC"/>
    <w:rsid w:val="00791198"/>
    <w:rsid w:val="00791EE6"/>
    <w:rsid w:val="00792CD6"/>
    <w:rsid w:val="007933AC"/>
    <w:rsid w:val="0079470E"/>
    <w:rsid w:val="00794F13"/>
    <w:rsid w:val="00796133"/>
    <w:rsid w:val="00796E76"/>
    <w:rsid w:val="0079709D"/>
    <w:rsid w:val="007970F3"/>
    <w:rsid w:val="0079763F"/>
    <w:rsid w:val="007979AF"/>
    <w:rsid w:val="00797E16"/>
    <w:rsid w:val="007A0BFB"/>
    <w:rsid w:val="007A1181"/>
    <w:rsid w:val="007A18A7"/>
    <w:rsid w:val="007A350D"/>
    <w:rsid w:val="007A4B37"/>
    <w:rsid w:val="007A6B42"/>
    <w:rsid w:val="007A6EE3"/>
    <w:rsid w:val="007A78AF"/>
    <w:rsid w:val="007B007F"/>
    <w:rsid w:val="007B061A"/>
    <w:rsid w:val="007B0D98"/>
    <w:rsid w:val="007B152D"/>
    <w:rsid w:val="007B2D60"/>
    <w:rsid w:val="007B31C3"/>
    <w:rsid w:val="007B417E"/>
    <w:rsid w:val="007B5FC0"/>
    <w:rsid w:val="007B6289"/>
    <w:rsid w:val="007B72E6"/>
    <w:rsid w:val="007B7EAB"/>
    <w:rsid w:val="007C0078"/>
    <w:rsid w:val="007C0C97"/>
    <w:rsid w:val="007C0D7B"/>
    <w:rsid w:val="007C0F6F"/>
    <w:rsid w:val="007C150F"/>
    <w:rsid w:val="007C1646"/>
    <w:rsid w:val="007C1EEF"/>
    <w:rsid w:val="007C24C0"/>
    <w:rsid w:val="007C2AE5"/>
    <w:rsid w:val="007C36F8"/>
    <w:rsid w:val="007C451D"/>
    <w:rsid w:val="007C4AFF"/>
    <w:rsid w:val="007C4BB9"/>
    <w:rsid w:val="007C55B2"/>
    <w:rsid w:val="007C62FF"/>
    <w:rsid w:val="007C6669"/>
    <w:rsid w:val="007CD98A"/>
    <w:rsid w:val="007D1BFC"/>
    <w:rsid w:val="007D214F"/>
    <w:rsid w:val="007D28E2"/>
    <w:rsid w:val="007D48FB"/>
    <w:rsid w:val="007D55A3"/>
    <w:rsid w:val="007D59F6"/>
    <w:rsid w:val="007D6DF9"/>
    <w:rsid w:val="007D7315"/>
    <w:rsid w:val="007E19A2"/>
    <w:rsid w:val="007E19DB"/>
    <w:rsid w:val="007E1CF3"/>
    <w:rsid w:val="007E1E04"/>
    <w:rsid w:val="007E2AA8"/>
    <w:rsid w:val="007E2BA6"/>
    <w:rsid w:val="007E2E24"/>
    <w:rsid w:val="007E33A6"/>
    <w:rsid w:val="007E41FF"/>
    <w:rsid w:val="007E466C"/>
    <w:rsid w:val="007E4F3B"/>
    <w:rsid w:val="007E645A"/>
    <w:rsid w:val="007E735A"/>
    <w:rsid w:val="007F0A03"/>
    <w:rsid w:val="007F1555"/>
    <w:rsid w:val="007F157A"/>
    <w:rsid w:val="007F1E78"/>
    <w:rsid w:val="007F301A"/>
    <w:rsid w:val="007F37D2"/>
    <w:rsid w:val="007F3BE4"/>
    <w:rsid w:val="007F44F7"/>
    <w:rsid w:val="007F4BD5"/>
    <w:rsid w:val="007F51C6"/>
    <w:rsid w:val="007F568B"/>
    <w:rsid w:val="007F5873"/>
    <w:rsid w:val="007F691E"/>
    <w:rsid w:val="007F6C90"/>
    <w:rsid w:val="007F7A25"/>
    <w:rsid w:val="007F7F05"/>
    <w:rsid w:val="00800481"/>
    <w:rsid w:val="00800DB3"/>
    <w:rsid w:val="00801732"/>
    <w:rsid w:val="008020DF"/>
    <w:rsid w:val="00803490"/>
    <w:rsid w:val="00803D3E"/>
    <w:rsid w:val="00804304"/>
    <w:rsid w:val="00804C59"/>
    <w:rsid w:val="00805841"/>
    <w:rsid w:val="00805BE7"/>
    <w:rsid w:val="008062B2"/>
    <w:rsid w:val="00806F3F"/>
    <w:rsid w:val="0080792B"/>
    <w:rsid w:val="008101FF"/>
    <w:rsid w:val="00810340"/>
    <w:rsid w:val="0081077F"/>
    <w:rsid w:val="00810CAC"/>
    <w:rsid w:val="00811495"/>
    <w:rsid w:val="008123FC"/>
    <w:rsid w:val="008128BE"/>
    <w:rsid w:val="00813550"/>
    <w:rsid w:val="008139BE"/>
    <w:rsid w:val="00815001"/>
    <w:rsid w:val="00815248"/>
    <w:rsid w:val="008154EA"/>
    <w:rsid w:val="00815766"/>
    <w:rsid w:val="00815C0F"/>
    <w:rsid w:val="00816437"/>
    <w:rsid w:val="00816D4D"/>
    <w:rsid w:val="00820601"/>
    <w:rsid w:val="008206CE"/>
    <w:rsid w:val="0082081D"/>
    <w:rsid w:val="00820D32"/>
    <w:rsid w:val="00821583"/>
    <w:rsid w:val="00821E23"/>
    <w:rsid w:val="008234BD"/>
    <w:rsid w:val="00823D3B"/>
    <w:rsid w:val="008244D8"/>
    <w:rsid w:val="00824625"/>
    <w:rsid w:val="00824DD2"/>
    <w:rsid w:val="00825287"/>
    <w:rsid w:val="00825524"/>
    <w:rsid w:val="0082572A"/>
    <w:rsid w:val="00826B1F"/>
    <w:rsid w:val="00827811"/>
    <w:rsid w:val="00830185"/>
    <w:rsid w:val="008305D6"/>
    <w:rsid w:val="0083097D"/>
    <w:rsid w:val="00831E33"/>
    <w:rsid w:val="00831FCE"/>
    <w:rsid w:val="00831FE7"/>
    <w:rsid w:val="00832D98"/>
    <w:rsid w:val="0083368F"/>
    <w:rsid w:val="0083519B"/>
    <w:rsid w:val="00835E93"/>
    <w:rsid w:val="008367B7"/>
    <w:rsid w:val="00836AA8"/>
    <w:rsid w:val="00837916"/>
    <w:rsid w:val="00837C3E"/>
    <w:rsid w:val="00841B54"/>
    <w:rsid w:val="00842E26"/>
    <w:rsid w:val="00843F7A"/>
    <w:rsid w:val="008475B8"/>
    <w:rsid w:val="00847694"/>
    <w:rsid w:val="00847863"/>
    <w:rsid w:val="008508E3"/>
    <w:rsid w:val="00850DBA"/>
    <w:rsid w:val="00850E54"/>
    <w:rsid w:val="0085171C"/>
    <w:rsid w:val="008525A2"/>
    <w:rsid w:val="00852918"/>
    <w:rsid w:val="00853E41"/>
    <w:rsid w:val="0085587A"/>
    <w:rsid w:val="0085669F"/>
    <w:rsid w:val="00860C26"/>
    <w:rsid w:val="00861BE1"/>
    <w:rsid w:val="00861D74"/>
    <w:rsid w:val="0086231E"/>
    <w:rsid w:val="00862C13"/>
    <w:rsid w:val="008640DF"/>
    <w:rsid w:val="00864A33"/>
    <w:rsid w:val="00865B73"/>
    <w:rsid w:val="00865C2E"/>
    <w:rsid w:val="00865EFD"/>
    <w:rsid w:val="008674F9"/>
    <w:rsid w:val="00870472"/>
    <w:rsid w:val="008708AC"/>
    <w:rsid w:val="00870D8F"/>
    <w:rsid w:val="00871594"/>
    <w:rsid w:val="008718E2"/>
    <w:rsid w:val="00871A67"/>
    <w:rsid w:val="00871D58"/>
    <w:rsid w:val="00873090"/>
    <w:rsid w:val="00873A5B"/>
    <w:rsid w:val="00873C17"/>
    <w:rsid w:val="00873DA4"/>
    <w:rsid w:val="008740AC"/>
    <w:rsid w:val="00874A66"/>
    <w:rsid w:val="0087542D"/>
    <w:rsid w:val="00875845"/>
    <w:rsid w:val="00877970"/>
    <w:rsid w:val="008804EC"/>
    <w:rsid w:val="00880724"/>
    <w:rsid w:val="00880D18"/>
    <w:rsid w:val="00880E9A"/>
    <w:rsid w:val="008815C3"/>
    <w:rsid w:val="008821BD"/>
    <w:rsid w:val="0088230C"/>
    <w:rsid w:val="00882C3C"/>
    <w:rsid w:val="008835A5"/>
    <w:rsid w:val="008835FA"/>
    <w:rsid w:val="008836CD"/>
    <w:rsid w:val="00883CE5"/>
    <w:rsid w:val="0088525D"/>
    <w:rsid w:val="00885F59"/>
    <w:rsid w:val="0088770A"/>
    <w:rsid w:val="00887862"/>
    <w:rsid w:val="00891428"/>
    <w:rsid w:val="00891C8A"/>
    <w:rsid w:val="00892B1C"/>
    <w:rsid w:val="00892DE0"/>
    <w:rsid w:val="008948F4"/>
    <w:rsid w:val="00894ABC"/>
    <w:rsid w:val="00894D1F"/>
    <w:rsid w:val="00896342"/>
    <w:rsid w:val="00896FB9"/>
    <w:rsid w:val="00897266"/>
    <w:rsid w:val="00897CB6"/>
    <w:rsid w:val="00897D79"/>
    <w:rsid w:val="008A0475"/>
    <w:rsid w:val="008A1231"/>
    <w:rsid w:val="008A1B9B"/>
    <w:rsid w:val="008A1EF9"/>
    <w:rsid w:val="008A2922"/>
    <w:rsid w:val="008A2AAF"/>
    <w:rsid w:val="008A46BC"/>
    <w:rsid w:val="008A50AA"/>
    <w:rsid w:val="008A59A2"/>
    <w:rsid w:val="008A6004"/>
    <w:rsid w:val="008A63BB"/>
    <w:rsid w:val="008A6678"/>
    <w:rsid w:val="008A6BC2"/>
    <w:rsid w:val="008A70EC"/>
    <w:rsid w:val="008A722E"/>
    <w:rsid w:val="008A73B7"/>
    <w:rsid w:val="008B05B1"/>
    <w:rsid w:val="008B2614"/>
    <w:rsid w:val="008B3122"/>
    <w:rsid w:val="008B3192"/>
    <w:rsid w:val="008B40BA"/>
    <w:rsid w:val="008B529E"/>
    <w:rsid w:val="008B5718"/>
    <w:rsid w:val="008B6714"/>
    <w:rsid w:val="008B68EC"/>
    <w:rsid w:val="008B7719"/>
    <w:rsid w:val="008C00D9"/>
    <w:rsid w:val="008C03C2"/>
    <w:rsid w:val="008C17A2"/>
    <w:rsid w:val="008C1D85"/>
    <w:rsid w:val="008C20E5"/>
    <w:rsid w:val="008C213F"/>
    <w:rsid w:val="008C2E5B"/>
    <w:rsid w:val="008C46E9"/>
    <w:rsid w:val="008C52C9"/>
    <w:rsid w:val="008C571D"/>
    <w:rsid w:val="008C5BA4"/>
    <w:rsid w:val="008C66CA"/>
    <w:rsid w:val="008C6F92"/>
    <w:rsid w:val="008C730C"/>
    <w:rsid w:val="008C7E65"/>
    <w:rsid w:val="008D1279"/>
    <w:rsid w:val="008D185B"/>
    <w:rsid w:val="008D191F"/>
    <w:rsid w:val="008D218A"/>
    <w:rsid w:val="008D43A0"/>
    <w:rsid w:val="008D5779"/>
    <w:rsid w:val="008D6245"/>
    <w:rsid w:val="008D7DDF"/>
    <w:rsid w:val="008E0C64"/>
    <w:rsid w:val="008E12FC"/>
    <w:rsid w:val="008E15A1"/>
    <w:rsid w:val="008E1710"/>
    <w:rsid w:val="008E2F4C"/>
    <w:rsid w:val="008E3385"/>
    <w:rsid w:val="008E5BD0"/>
    <w:rsid w:val="008E6FEA"/>
    <w:rsid w:val="008E753A"/>
    <w:rsid w:val="008F0775"/>
    <w:rsid w:val="008F0A63"/>
    <w:rsid w:val="008F0A79"/>
    <w:rsid w:val="008F2790"/>
    <w:rsid w:val="008F2C4C"/>
    <w:rsid w:val="008F2F6F"/>
    <w:rsid w:val="008F3276"/>
    <w:rsid w:val="008F448F"/>
    <w:rsid w:val="008F476C"/>
    <w:rsid w:val="008F59D3"/>
    <w:rsid w:val="008F5BF7"/>
    <w:rsid w:val="008F5D46"/>
    <w:rsid w:val="008F5FED"/>
    <w:rsid w:val="008F785D"/>
    <w:rsid w:val="00900C30"/>
    <w:rsid w:val="00901F54"/>
    <w:rsid w:val="00901F6B"/>
    <w:rsid w:val="0090327D"/>
    <w:rsid w:val="00904999"/>
    <w:rsid w:val="0090577C"/>
    <w:rsid w:val="00906408"/>
    <w:rsid w:val="009068AA"/>
    <w:rsid w:val="00907EFA"/>
    <w:rsid w:val="00910677"/>
    <w:rsid w:val="00912177"/>
    <w:rsid w:val="0091283C"/>
    <w:rsid w:val="00914B54"/>
    <w:rsid w:val="00915DD4"/>
    <w:rsid w:val="00916D74"/>
    <w:rsid w:val="009179E7"/>
    <w:rsid w:val="00920023"/>
    <w:rsid w:val="009201E3"/>
    <w:rsid w:val="0092078B"/>
    <w:rsid w:val="00920D63"/>
    <w:rsid w:val="00921773"/>
    <w:rsid w:val="009223CB"/>
    <w:rsid w:val="00922C08"/>
    <w:rsid w:val="00922CFB"/>
    <w:rsid w:val="00924198"/>
    <w:rsid w:val="00924676"/>
    <w:rsid w:val="00924782"/>
    <w:rsid w:val="00924AEB"/>
    <w:rsid w:val="00924D43"/>
    <w:rsid w:val="0092600B"/>
    <w:rsid w:val="0092645A"/>
    <w:rsid w:val="00926AB2"/>
    <w:rsid w:val="00926CB4"/>
    <w:rsid w:val="0092746D"/>
    <w:rsid w:val="00927A39"/>
    <w:rsid w:val="0093021A"/>
    <w:rsid w:val="00930B44"/>
    <w:rsid w:val="00930B98"/>
    <w:rsid w:val="00930F12"/>
    <w:rsid w:val="0093158F"/>
    <w:rsid w:val="00931B55"/>
    <w:rsid w:val="009327B2"/>
    <w:rsid w:val="00934009"/>
    <w:rsid w:val="009346FE"/>
    <w:rsid w:val="009348C7"/>
    <w:rsid w:val="00935DED"/>
    <w:rsid w:val="009361C9"/>
    <w:rsid w:val="0093687A"/>
    <w:rsid w:val="0093723B"/>
    <w:rsid w:val="00937598"/>
    <w:rsid w:val="00940169"/>
    <w:rsid w:val="00941CA4"/>
    <w:rsid w:val="009426B2"/>
    <w:rsid w:val="009439D7"/>
    <w:rsid w:val="00943A04"/>
    <w:rsid w:val="00943E04"/>
    <w:rsid w:val="009442D2"/>
    <w:rsid w:val="00945099"/>
    <w:rsid w:val="009451B6"/>
    <w:rsid w:val="00945400"/>
    <w:rsid w:val="00945704"/>
    <w:rsid w:val="0094584B"/>
    <w:rsid w:val="009469DC"/>
    <w:rsid w:val="00946C4C"/>
    <w:rsid w:val="00946DD5"/>
    <w:rsid w:val="00946F79"/>
    <w:rsid w:val="0094783E"/>
    <w:rsid w:val="00950F5F"/>
    <w:rsid w:val="0095176D"/>
    <w:rsid w:val="00951A92"/>
    <w:rsid w:val="00952DB2"/>
    <w:rsid w:val="00952FD4"/>
    <w:rsid w:val="00953346"/>
    <w:rsid w:val="0095505A"/>
    <w:rsid w:val="00956AEA"/>
    <w:rsid w:val="00956EC7"/>
    <w:rsid w:val="00962510"/>
    <w:rsid w:val="0096339B"/>
    <w:rsid w:val="00963FCE"/>
    <w:rsid w:val="00964784"/>
    <w:rsid w:val="009652CC"/>
    <w:rsid w:val="009658F4"/>
    <w:rsid w:val="00965AF1"/>
    <w:rsid w:val="009670D0"/>
    <w:rsid w:val="009671DA"/>
    <w:rsid w:val="00970C5B"/>
    <w:rsid w:val="00971D05"/>
    <w:rsid w:val="00971FDF"/>
    <w:rsid w:val="00972F7C"/>
    <w:rsid w:val="0097334E"/>
    <w:rsid w:val="0097410F"/>
    <w:rsid w:val="0097423B"/>
    <w:rsid w:val="00974494"/>
    <w:rsid w:val="00974ABC"/>
    <w:rsid w:val="009758BA"/>
    <w:rsid w:val="00975B96"/>
    <w:rsid w:val="00975EF4"/>
    <w:rsid w:val="00976FE4"/>
    <w:rsid w:val="00977119"/>
    <w:rsid w:val="009777CD"/>
    <w:rsid w:val="00977998"/>
    <w:rsid w:val="00977EE2"/>
    <w:rsid w:val="0098008B"/>
    <w:rsid w:val="009804EA"/>
    <w:rsid w:val="009808A2"/>
    <w:rsid w:val="009808A6"/>
    <w:rsid w:val="00980CED"/>
    <w:rsid w:val="00981811"/>
    <w:rsid w:val="009818A4"/>
    <w:rsid w:val="009819DE"/>
    <w:rsid w:val="00981BFE"/>
    <w:rsid w:val="00981E4D"/>
    <w:rsid w:val="00982161"/>
    <w:rsid w:val="00982404"/>
    <w:rsid w:val="009834C1"/>
    <w:rsid w:val="00983BA1"/>
    <w:rsid w:val="00984FCE"/>
    <w:rsid w:val="00985119"/>
    <w:rsid w:val="009851C5"/>
    <w:rsid w:val="009854C9"/>
    <w:rsid w:val="00986584"/>
    <w:rsid w:val="0098675E"/>
    <w:rsid w:val="00987380"/>
    <w:rsid w:val="009901A1"/>
    <w:rsid w:val="0099103C"/>
    <w:rsid w:val="00991831"/>
    <w:rsid w:val="00991CBF"/>
    <w:rsid w:val="00992907"/>
    <w:rsid w:val="009932E0"/>
    <w:rsid w:val="0099395B"/>
    <w:rsid w:val="00993B1B"/>
    <w:rsid w:val="009941AE"/>
    <w:rsid w:val="009970E0"/>
    <w:rsid w:val="00997C22"/>
    <w:rsid w:val="009A0566"/>
    <w:rsid w:val="009A1011"/>
    <w:rsid w:val="009A2DFE"/>
    <w:rsid w:val="009A4DA8"/>
    <w:rsid w:val="009A539A"/>
    <w:rsid w:val="009A5BA3"/>
    <w:rsid w:val="009A5C83"/>
    <w:rsid w:val="009A655A"/>
    <w:rsid w:val="009A73F1"/>
    <w:rsid w:val="009A7B38"/>
    <w:rsid w:val="009B0056"/>
    <w:rsid w:val="009B0123"/>
    <w:rsid w:val="009B0126"/>
    <w:rsid w:val="009B0B61"/>
    <w:rsid w:val="009B1F06"/>
    <w:rsid w:val="009B2DE6"/>
    <w:rsid w:val="009B3FE8"/>
    <w:rsid w:val="009B6056"/>
    <w:rsid w:val="009B677C"/>
    <w:rsid w:val="009B6DB9"/>
    <w:rsid w:val="009B6F2A"/>
    <w:rsid w:val="009B79F8"/>
    <w:rsid w:val="009C09FA"/>
    <w:rsid w:val="009C0DE9"/>
    <w:rsid w:val="009C10E7"/>
    <w:rsid w:val="009C23C0"/>
    <w:rsid w:val="009C2827"/>
    <w:rsid w:val="009C31D9"/>
    <w:rsid w:val="009C32CF"/>
    <w:rsid w:val="009C3463"/>
    <w:rsid w:val="009C416D"/>
    <w:rsid w:val="009C55AF"/>
    <w:rsid w:val="009C597E"/>
    <w:rsid w:val="009C61C6"/>
    <w:rsid w:val="009C6242"/>
    <w:rsid w:val="009C6391"/>
    <w:rsid w:val="009C66E4"/>
    <w:rsid w:val="009C78F1"/>
    <w:rsid w:val="009C79E6"/>
    <w:rsid w:val="009C7A31"/>
    <w:rsid w:val="009D1197"/>
    <w:rsid w:val="009D1BE3"/>
    <w:rsid w:val="009D1DB6"/>
    <w:rsid w:val="009D281C"/>
    <w:rsid w:val="009D38AE"/>
    <w:rsid w:val="009D44B5"/>
    <w:rsid w:val="009D4DB4"/>
    <w:rsid w:val="009D4E9F"/>
    <w:rsid w:val="009D58C2"/>
    <w:rsid w:val="009D65FA"/>
    <w:rsid w:val="009D7962"/>
    <w:rsid w:val="009D7E17"/>
    <w:rsid w:val="009E16E1"/>
    <w:rsid w:val="009E176F"/>
    <w:rsid w:val="009E28E7"/>
    <w:rsid w:val="009E2BD7"/>
    <w:rsid w:val="009E2C09"/>
    <w:rsid w:val="009E34F9"/>
    <w:rsid w:val="009E3852"/>
    <w:rsid w:val="009E3A33"/>
    <w:rsid w:val="009E3FCB"/>
    <w:rsid w:val="009E56AD"/>
    <w:rsid w:val="009E6734"/>
    <w:rsid w:val="009E7C8E"/>
    <w:rsid w:val="009E7FCB"/>
    <w:rsid w:val="009F023E"/>
    <w:rsid w:val="009F057C"/>
    <w:rsid w:val="009F099A"/>
    <w:rsid w:val="009F18E3"/>
    <w:rsid w:val="009F2A0B"/>
    <w:rsid w:val="009F2DF9"/>
    <w:rsid w:val="009F3DF1"/>
    <w:rsid w:val="009F4508"/>
    <w:rsid w:val="009F4663"/>
    <w:rsid w:val="009F5979"/>
    <w:rsid w:val="009F7403"/>
    <w:rsid w:val="009F75C2"/>
    <w:rsid w:val="009F75E1"/>
    <w:rsid w:val="009F769F"/>
    <w:rsid w:val="00A00183"/>
    <w:rsid w:val="00A011BF"/>
    <w:rsid w:val="00A0248E"/>
    <w:rsid w:val="00A0281C"/>
    <w:rsid w:val="00A02B95"/>
    <w:rsid w:val="00A04673"/>
    <w:rsid w:val="00A05B9A"/>
    <w:rsid w:val="00A05D7C"/>
    <w:rsid w:val="00A06BA3"/>
    <w:rsid w:val="00A076CF"/>
    <w:rsid w:val="00A10459"/>
    <w:rsid w:val="00A1049A"/>
    <w:rsid w:val="00A117D6"/>
    <w:rsid w:val="00A1316A"/>
    <w:rsid w:val="00A14238"/>
    <w:rsid w:val="00A1667C"/>
    <w:rsid w:val="00A1725E"/>
    <w:rsid w:val="00A175E8"/>
    <w:rsid w:val="00A1762B"/>
    <w:rsid w:val="00A176B4"/>
    <w:rsid w:val="00A2227B"/>
    <w:rsid w:val="00A228C4"/>
    <w:rsid w:val="00A2295D"/>
    <w:rsid w:val="00A23FBB"/>
    <w:rsid w:val="00A244B7"/>
    <w:rsid w:val="00A2476A"/>
    <w:rsid w:val="00A24AAE"/>
    <w:rsid w:val="00A25195"/>
    <w:rsid w:val="00A25A23"/>
    <w:rsid w:val="00A2617C"/>
    <w:rsid w:val="00A27505"/>
    <w:rsid w:val="00A30F34"/>
    <w:rsid w:val="00A324D6"/>
    <w:rsid w:val="00A32816"/>
    <w:rsid w:val="00A329D7"/>
    <w:rsid w:val="00A337D5"/>
    <w:rsid w:val="00A35BC4"/>
    <w:rsid w:val="00A3663E"/>
    <w:rsid w:val="00A37470"/>
    <w:rsid w:val="00A37822"/>
    <w:rsid w:val="00A403F9"/>
    <w:rsid w:val="00A403FE"/>
    <w:rsid w:val="00A4074A"/>
    <w:rsid w:val="00A427E1"/>
    <w:rsid w:val="00A458F3"/>
    <w:rsid w:val="00A45E6F"/>
    <w:rsid w:val="00A46214"/>
    <w:rsid w:val="00A47961"/>
    <w:rsid w:val="00A47F18"/>
    <w:rsid w:val="00A5195B"/>
    <w:rsid w:val="00A526BE"/>
    <w:rsid w:val="00A53D6F"/>
    <w:rsid w:val="00A543B2"/>
    <w:rsid w:val="00A548CB"/>
    <w:rsid w:val="00A55E99"/>
    <w:rsid w:val="00A576E6"/>
    <w:rsid w:val="00A60403"/>
    <w:rsid w:val="00A60C48"/>
    <w:rsid w:val="00A6117F"/>
    <w:rsid w:val="00A61277"/>
    <w:rsid w:val="00A62622"/>
    <w:rsid w:val="00A62C4E"/>
    <w:rsid w:val="00A62E78"/>
    <w:rsid w:val="00A630DF"/>
    <w:rsid w:val="00A637D3"/>
    <w:rsid w:val="00A644CF"/>
    <w:rsid w:val="00A64B52"/>
    <w:rsid w:val="00A64CB3"/>
    <w:rsid w:val="00A64D44"/>
    <w:rsid w:val="00A65C9A"/>
    <w:rsid w:val="00A66145"/>
    <w:rsid w:val="00A6631B"/>
    <w:rsid w:val="00A66702"/>
    <w:rsid w:val="00A669EC"/>
    <w:rsid w:val="00A66C39"/>
    <w:rsid w:val="00A67276"/>
    <w:rsid w:val="00A67B2B"/>
    <w:rsid w:val="00A67BF2"/>
    <w:rsid w:val="00A67F34"/>
    <w:rsid w:val="00A7049A"/>
    <w:rsid w:val="00A70E7D"/>
    <w:rsid w:val="00A710E6"/>
    <w:rsid w:val="00A71328"/>
    <w:rsid w:val="00A724C0"/>
    <w:rsid w:val="00A743DB"/>
    <w:rsid w:val="00A74FD0"/>
    <w:rsid w:val="00A75DDD"/>
    <w:rsid w:val="00A75EDE"/>
    <w:rsid w:val="00A7704C"/>
    <w:rsid w:val="00A771D1"/>
    <w:rsid w:val="00A77460"/>
    <w:rsid w:val="00A77EBA"/>
    <w:rsid w:val="00A77F8B"/>
    <w:rsid w:val="00A8134B"/>
    <w:rsid w:val="00A81582"/>
    <w:rsid w:val="00A8159A"/>
    <w:rsid w:val="00A829B7"/>
    <w:rsid w:val="00A839DD"/>
    <w:rsid w:val="00A847AC"/>
    <w:rsid w:val="00A84BCE"/>
    <w:rsid w:val="00A84BF2"/>
    <w:rsid w:val="00A86EC3"/>
    <w:rsid w:val="00A86F5B"/>
    <w:rsid w:val="00A87023"/>
    <w:rsid w:val="00A87594"/>
    <w:rsid w:val="00A875B6"/>
    <w:rsid w:val="00A90735"/>
    <w:rsid w:val="00A90752"/>
    <w:rsid w:val="00A91319"/>
    <w:rsid w:val="00A91A87"/>
    <w:rsid w:val="00A92AA3"/>
    <w:rsid w:val="00A9319E"/>
    <w:rsid w:val="00A9473D"/>
    <w:rsid w:val="00A94876"/>
    <w:rsid w:val="00A9502B"/>
    <w:rsid w:val="00A950D5"/>
    <w:rsid w:val="00A96D86"/>
    <w:rsid w:val="00A96DE4"/>
    <w:rsid w:val="00A96F15"/>
    <w:rsid w:val="00A974DD"/>
    <w:rsid w:val="00AA0FA5"/>
    <w:rsid w:val="00AA1E32"/>
    <w:rsid w:val="00AA2321"/>
    <w:rsid w:val="00AA2380"/>
    <w:rsid w:val="00AA2987"/>
    <w:rsid w:val="00AA3AE0"/>
    <w:rsid w:val="00AA3E4B"/>
    <w:rsid w:val="00AA411B"/>
    <w:rsid w:val="00AA4B6F"/>
    <w:rsid w:val="00AA59F3"/>
    <w:rsid w:val="00AA5D51"/>
    <w:rsid w:val="00AA5E84"/>
    <w:rsid w:val="00AA5EBC"/>
    <w:rsid w:val="00AA721C"/>
    <w:rsid w:val="00AA784F"/>
    <w:rsid w:val="00AA7DDB"/>
    <w:rsid w:val="00AB03AB"/>
    <w:rsid w:val="00AB16CF"/>
    <w:rsid w:val="00AB18F7"/>
    <w:rsid w:val="00AB1D63"/>
    <w:rsid w:val="00AB2C6B"/>
    <w:rsid w:val="00AB3632"/>
    <w:rsid w:val="00AB3C2F"/>
    <w:rsid w:val="00AB3CFA"/>
    <w:rsid w:val="00AB48D2"/>
    <w:rsid w:val="00AB609C"/>
    <w:rsid w:val="00AB6D21"/>
    <w:rsid w:val="00AB75DD"/>
    <w:rsid w:val="00AB7B79"/>
    <w:rsid w:val="00AC011B"/>
    <w:rsid w:val="00AC042D"/>
    <w:rsid w:val="00AC142D"/>
    <w:rsid w:val="00AC1958"/>
    <w:rsid w:val="00AC1E4C"/>
    <w:rsid w:val="00AC2C4B"/>
    <w:rsid w:val="00AC32DA"/>
    <w:rsid w:val="00AC34C5"/>
    <w:rsid w:val="00AC3900"/>
    <w:rsid w:val="00AC3E57"/>
    <w:rsid w:val="00AC4816"/>
    <w:rsid w:val="00AC4B5B"/>
    <w:rsid w:val="00AC5362"/>
    <w:rsid w:val="00AC6E2B"/>
    <w:rsid w:val="00AD03DF"/>
    <w:rsid w:val="00AD0788"/>
    <w:rsid w:val="00AD097A"/>
    <w:rsid w:val="00AD1ADF"/>
    <w:rsid w:val="00AD285B"/>
    <w:rsid w:val="00AD28B9"/>
    <w:rsid w:val="00AD3CBC"/>
    <w:rsid w:val="00AD42E3"/>
    <w:rsid w:val="00AD464B"/>
    <w:rsid w:val="00AD4A5A"/>
    <w:rsid w:val="00AD54B7"/>
    <w:rsid w:val="00AD5F03"/>
    <w:rsid w:val="00AD6656"/>
    <w:rsid w:val="00AD7663"/>
    <w:rsid w:val="00AD7845"/>
    <w:rsid w:val="00AD7958"/>
    <w:rsid w:val="00AD79BE"/>
    <w:rsid w:val="00AE20EF"/>
    <w:rsid w:val="00AE2B8B"/>
    <w:rsid w:val="00AE3B65"/>
    <w:rsid w:val="00AE3DAF"/>
    <w:rsid w:val="00AE54D7"/>
    <w:rsid w:val="00AE5765"/>
    <w:rsid w:val="00AE5C12"/>
    <w:rsid w:val="00AE6964"/>
    <w:rsid w:val="00AF04AB"/>
    <w:rsid w:val="00AF0B0A"/>
    <w:rsid w:val="00AF15EB"/>
    <w:rsid w:val="00AF1FE1"/>
    <w:rsid w:val="00AF219F"/>
    <w:rsid w:val="00AF23F6"/>
    <w:rsid w:val="00AF264D"/>
    <w:rsid w:val="00AF2CB1"/>
    <w:rsid w:val="00AF3465"/>
    <w:rsid w:val="00AF5892"/>
    <w:rsid w:val="00AF6DA1"/>
    <w:rsid w:val="00AF730E"/>
    <w:rsid w:val="00AF7F15"/>
    <w:rsid w:val="00B00A2B"/>
    <w:rsid w:val="00B00B6C"/>
    <w:rsid w:val="00B00CB8"/>
    <w:rsid w:val="00B00D27"/>
    <w:rsid w:val="00B01CD7"/>
    <w:rsid w:val="00B028A1"/>
    <w:rsid w:val="00B02D46"/>
    <w:rsid w:val="00B03AC4"/>
    <w:rsid w:val="00B03FA1"/>
    <w:rsid w:val="00B04CB8"/>
    <w:rsid w:val="00B067A2"/>
    <w:rsid w:val="00B06D13"/>
    <w:rsid w:val="00B10A9B"/>
    <w:rsid w:val="00B11499"/>
    <w:rsid w:val="00B11C99"/>
    <w:rsid w:val="00B11CED"/>
    <w:rsid w:val="00B122E8"/>
    <w:rsid w:val="00B12BBF"/>
    <w:rsid w:val="00B145A8"/>
    <w:rsid w:val="00B14761"/>
    <w:rsid w:val="00B14E9A"/>
    <w:rsid w:val="00B14FB0"/>
    <w:rsid w:val="00B15DA3"/>
    <w:rsid w:val="00B1731E"/>
    <w:rsid w:val="00B173E6"/>
    <w:rsid w:val="00B174D2"/>
    <w:rsid w:val="00B17D22"/>
    <w:rsid w:val="00B2064E"/>
    <w:rsid w:val="00B20BC0"/>
    <w:rsid w:val="00B20C84"/>
    <w:rsid w:val="00B22B14"/>
    <w:rsid w:val="00B2390D"/>
    <w:rsid w:val="00B23978"/>
    <w:rsid w:val="00B23D3C"/>
    <w:rsid w:val="00B255DD"/>
    <w:rsid w:val="00B25E9D"/>
    <w:rsid w:val="00B269BD"/>
    <w:rsid w:val="00B26D76"/>
    <w:rsid w:val="00B27D2F"/>
    <w:rsid w:val="00B27E01"/>
    <w:rsid w:val="00B307FF"/>
    <w:rsid w:val="00B30A49"/>
    <w:rsid w:val="00B31165"/>
    <w:rsid w:val="00B31204"/>
    <w:rsid w:val="00B32634"/>
    <w:rsid w:val="00B33844"/>
    <w:rsid w:val="00B3392A"/>
    <w:rsid w:val="00B33C20"/>
    <w:rsid w:val="00B348A1"/>
    <w:rsid w:val="00B359C1"/>
    <w:rsid w:val="00B36495"/>
    <w:rsid w:val="00B37AA0"/>
    <w:rsid w:val="00B37CDB"/>
    <w:rsid w:val="00B4002B"/>
    <w:rsid w:val="00B400F8"/>
    <w:rsid w:val="00B408A0"/>
    <w:rsid w:val="00B4133A"/>
    <w:rsid w:val="00B41D69"/>
    <w:rsid w:val="00B432A7"/>
    <w:rsid w:val="00B435F3"/>
    <w:rsid w:val="00B43B76"/>
    <w:rsid w:val="00B43F6E"/>
    <w:rsid w:val="00B445C4"/>
    <w:rsid w:val="00B44865"/>
    <w:rsid w:val="00B44B5A"/>
    <w:rsid w:val="00B4535E"/>
    <w:rsid w:val="00B45DB0"/>
    <w:rsid w:val="00B45EC4"/>
    <w:rsid w:val="00B46421"/>
    <w:rsid w:val="00B4676A"/>
    <w:rsid w:val="00B472DF"/>
    <w:rsid w:val="00B4738E"/>
    <w:rsid w:val="00B50170"/>
    <w:rsid w:val="00B5078A"/>
    <w:rsid w:val="00B52E64"/>
    <w:rsid w:val="00B54E80"/>
    <w:rsid w:val="00B55495"/>
    <w:rsid w:val="00B55FC0"/>
    <w:rsid w:val="00B56643"/>
    <w:rsid w:val="00B57125"/>
    <w:rsid w:val="00B57DAE"/>
    <w:rsid w:val="00B6048F"/>
    <w:rsid w:val="00B60AA0"/>
    <w:rsid w:val="00B610DF"/>
    <w:rsid w:val="00B61CA1"/>
    <w:rsid w:val="00B622BE"/>
    <w:rsid w:val="00B6283A"/>
    <w:rsid w:val="00B6454C"/>
    <w:rsid w:val="00B64944"/>
    <w:rsid w:val="00B657B8"/>
    <w:rsid w:val="00B67424"/>
    <w:rsid w:val="00B7007F"/>
    <w:rsid w:val="00B70793"/>
    <w:rsid w:val="00B70880"/>
    <w:rsid w:val="00B728EA"/>
    <w:rsid w:val="00B73924"/>
    <w:rsid w:val="00B747B3"/>
    <w:rsid w:val="00B74B39"/>
    <w:rsid w:val="00B756F7"/>
    <w:rsid w:val="00B7596C"/>
    <w:rsid w:val="00B75A7F"/>
    <w:rsid w:val="00B771C1"/>
    <w:rsid w:val="00B779AC"/>
    <w:rsid w:val="00B77B34"/>
    <w:rsid w:val="00B8012D"/>
    <w:rsid w:val="00B826E7"/>
    <w:rsid w:val="00B829E8"/>
    <w:rsid w:val="00B82A93"/>
    <w:rsid w:val="00B82BA1"/>
    <w:rsid w:val="00B82E50"/>
    <w:rsid w:val="00B83D7B"/>
    <w:rsid w:val="00B84541"/>
    <w:rsid w:val="00B85137"/>
    <w:rsid w:val="00B85F95"/>
    <w:rsid w:val="00B86325"/>
    <w:rsid w:val="00B90114"/>
    <w:rsid w:val="00B9053C"/>
    <w:rsid w:val="00B90A4E"/>
    <w:rsid w:val="00B92513"/>
    <w:rsid w:val="00B93312"/>
    <w:rsid w:val="00B93A0A"/>
    <w:rsid w:val="00B94722"/>
    <w:rsid w:val="00B949D8"/>
    <w:rsid w:val="00B94C7E"/>
    <w:rsid w:val="00B95A1D"/>
    <w:rsid w:val="00B95ACA"/>
    <w:rsid w:val="00B95C35"/>
    <w:rsid w:val="00B95CCA"/>
    <w:rsid w:val="00B9603E"/>
    <w:rsid w:val="00B96A8C"/>
    <w:rsid w:val="00B97E3E"/>
    <w:rsid w:val="00BA00F9"/>
    <w:rsid w:val="00BA028B"/>
    <w:rsid w:val="00BA0B7C"/>
    <w:rsid w:val="00BA15D5"/>
    <w:rsid w:val="00BA1BDE"/>
    <w:rsid w:val="00BA422D"/>
    <w:rsid w:val="00BA48BF"/>
    <w:rsid w:val="00BA4AE8"/>
    <w:rsid w:val="00BA5CAF"/>
    <w:rsid w:val="00BA682B"/>
    <w:rsid w:val="00BA6D81"/>
    <w:rsid w:val="00BA7F19"/>
    <w:rsid w:val="00BB1F12"/>
    <w:rsid w:val="00BB30FB"/>
    <w:rsid w:val="00BB39FF"/>
    <w:rsid w:val="00BB3FB5"/>
    <w:rsid w:val="00BB4017"/>
    <w:rsid w:val="00BB48EA"/>
    <w:rsid w:val="00BB5FFE"/>
    <w:rsid w:val="00BB60BA"/>
    <w:rsid w:val="00BB61A4"/>
    <w:rsid w:val="00BB68B9"/>
    <w:rsid w:val="00BB7E37"/>
    <w:rsid w:val="00BC16BB"/>
    <w:rsid w:val="00BC1A2D"/>
    <w:rsid w:val="00BC23FD"/>
    <w:rsid w:val="00BC3489"/>
    <w:rsid w:val="00BC3584"/>
    <w:rsid w:val="00BC3A17"/>
    <w:rsid w:val="00BC4FFF"/>
    <w:rsid w:val="00BC5335"/>
    <w:rsid w:val="00BC5E9E"/>
    <w:rsid w:val="00BD029B"/>
    <w:rsid w:val="00BD0F69"/>
    <w:rsid w:val="00BD1333"/>
    <w:rsid w:val="00BD1CFF"/>
    <w:rsid w:val="00BD23D6"/>
    <w:rsid w:val="00BD2840"/>
    <w:rsid w:val="00BD3B02"/>
    <w:rsid w:val="00BD5621"/>
    <w:rsid w:val="00BD67AA"/>
    <w:rsid w:val="00BD7049"/>
    <w:rsid w:val="00BD70DD"/>
    <w:rsid w:val="00BE00E7"/>
    <w:rsid w:val="00BE07A7"/>
    <w:rsid w:val="00BE252F"/>
    <w:rsid w:val="00BE2A2A"/>
    <w:rsid w:val="00BE2E15"/>
    <w:rsid w:val="00BE3CD9"/>
    <w:rsid w:val="00BE4288"/>
    <w:rsid w:val="00BE48E4"/>
    <w:rsid w:val="00BE4A90"/>
    <w:rsid w:val="00BE50A2"/>
    <w:rsid w:val="00BE5642"/>
    <w:rsid w:val="00BE5778"/>
    <w:rsid w:val="00BE6E00"/>
    <w:rsid w:val="00BE7490"/>
    <w:rsid w:val="00BF00D6"/>
    <w:rsid w:val="00BF0B90"/>
    <w:rsid w:val="00BF0C10"/>
    <w:rsid w:val="00BF30C1"/>
    <w:rsid w:val="00BF3A8A"/>
    <w:rsid w:val="00BF3B55"/>
    <w:rsid w:val="00BF5752"/>
    <w:rsid w:val="00BF66C7"/>
    <w:rsid w:val="00BF66DF"/>
    <w:rsid w:val="00C00A72"/>
    <w:rsid w:val="00C01EB2"/>
    <w:rsid w:val="00C028D7"/>
    <w:rsid w:val="00C02F33"/>
    <w:rsid w:val="00C02FCE"/>
    <w:rsid w:val="00C032F9"/>
    <w:rsid w:val="00C0397B"/>
    <w:rsid w:val="00C045FC"/>
    <w:rsid w:val="00C04663"/>
    <w:rsid w:val="00C04C01"/>
    <w:rsid w:val="00C05A30"/>
    <w:rsid w:val="00C05E42"/>
    <w:rsid w:val="00C06743"/>
    <w:rsid w:val="00C0686B"/>
    <w:rsid w:val="00C06D59"/>
    <w:rsid w:val="00C07D0E"/>
    <w:rsid w:val="00C110DD"/>
    <w:rsid w:val="00C1191C"/>
    <w:rsid w:val="00C119AE"/>
    <w:rsid w:val="00C11B90"/>
    <w:rsid w:val="00C1203F"/>
    <w:rsid w:val="00C124E6"/>
    <w:rsid w:val="00C12649"/>
    <w:rsid w:val="00C12A6E"/>
    <w:rsid w:val="00C13399"/>
    <w:rsid w:val="00C1457D"/>
    <w:rsid w:val="00C15458"/>
    <w:rsid w:val="00C172C7"/>
    <w:rsid w:val="00C17C8F"/>
    <w:rsid w:val="00C20084"/>
    <w:rsid w:val="00C208B2"/>
    <w:rsid w:val="00C21708"/>
    <w:rsid w:val="00C21F34"/>
    <w:rsid w:val="00C2224E"/>
    <w:rsid w:val="00C231B7"/>
    <w:rsid w:val="00C23FD2"/>
    <w:rsid w:val="00C24508"/>
    <w:rsid w:val="00C2471F"/>
    <w:rsid w:val="00C26191"/>
    <w:rsid w:val="00C26883"/>
    <w:rsid w:val="00C27406"/>
    <w:rsid w:val="00C2796F"/>
    <w:rsid w:val="00C27AE0"/>
    <w:rsid w:val="00C27AE9"/>
    <w:rsid w:val="00C304A4"/>
    <w:rsid w:val="00C30EA7"/>
    <w:rsid w:val="00C31B78"/>
    <w:rsid w:val="00C331A7"/>
    <w:rsid w:val="00C3430E"/>
    <w:rsid w:val="00C34E9C"/>
    <w:rsid w:val="00C352EC"/>
    <w:rsid w:val="00C35346"/>
    <w:rsid w:val="00C353D8"/>
    <w:rsid w:val="00C35D70"/>
    <w:rsid w:val="00C371A7"/>
    <w:rsid w:val="00C400C7"/>
    <w:rsid w:val="00C40116"/>
    <w:rsid w:val="00C408F5"/>
    <w:rsid w:val="00C42A02"/>
    <w:rsid w:val="00C432FB"/>
    <w:rsid w:val="00C45DC3"/>
    <w:rsid w:val="00C4609D"/>
    <w:rsid w:val="00C461AA"/>
    <w:rsid w:val="00C46382"/>
    <w:rsid w:val="00C4652C"/>
    <w:rsid w:val="00C466C0"/>
    <w:rsid w:val="00C4670A"/>
    <w:rsid w:val="00C478E6"/>
    <w:rsid w:val="00C47C42"/>
    <w:rsid w:val="00C507F5"/>
    <w:rsid w:val="00C50B6E"/>
    <w:rsid w:val="00C517F3"/>
    <w:rsid w:val="00C51EF7"/>
    <w:rsid w:val="00C52B3E"/>
    <w:rsid w:val="00C52ED9"/>
    <w:rsid w:val="00C52F1E"/>
    <w:rsid w:val="00C52FE6"/>
    <w:rsid w:val="00C531A7"/>
    <w:rsid w:val="00C53809"/>
    <w:rsid w:val="00C538B2"/>
    <w:rsid w:val="00C54176"/>
    <w:rsid w:val="00C5469B"/>
    <w:rsid w:val="00C55924"/>
    <w:rsid w:val="00C55F10"/>
    <w:rsid w:val="00C56088"/>
    <w:rsid w:val="00C570CA"/>
    <w:rsid w:val="00C57404"/>
    <w:rsid w:val="00C57CF6"/>
    <w:rsid w:val="00C6094C"/>
    <w:rsid w:val="00C60D61"/>
    <w:rsid w:val="00C61FB7"/>
    <w:rsid w:val="00C62281"/>
    <w:rsid w:val="00C62973"/>
    <w:rsid w:val="00C637CB"/>
    <w:rsid w:val="00C63D3C"/>
    <w:rsid w:val="00C64AC3"/>
    <w:rsid w:val="00C65F01"/>
    <w:rsid w:val="00C668C2"/>
    <w:rsid w:val="00C71481"/>
    <w:rsid w:val="00C71672"/>
    <w:rsid w:val="00C727B6"/>
    <w:rsid w:val="00C7427C"/>
    <w:rsid w:val="00C744B7"/>
    <w:rsid w:val="00C74E5A"/>
    <w:rsid w:val="00C753FC"/>
    <w:rsid w:val="00C759CD"/>
    <w:rsid w:val="00C75AEB"/>
    <w:rsid w:val="00C76205"/>
    <w:rsid w:val="00C766FD"/>
    <w:rsid w:val="00C80321"/>
    <w:rsid w:val="00C808A9"/>
    <w:rsid w:val="00C81AE5"/>
    <w:rsid w:val="00C82061"/>
    <w:rsid w:val="00C8283E"/>
    <w:rsid w:val="00C832AD"/>
    <w:rsid w:val="00C839F6"/>
    <w:rsid w:val="00C83A68"/>
    <w:rsid w:val="00C83EB0"/>
    <w:rsid w:val="00C85855"/>
    <w:rsid w:val="00C86731"/>
    <w:rsid w:val="00C87280"/>
    <w:rsid w:val="00C90990"/>
    <w:rsid w:val="00C90DD3"/>
    <w:rsid w:val="00C91860"/>
    <w:rsid w:val="00C919B5"/>
    <w:rsid w:val="00C91F62"/>
    <w:rsid w:val="00C93200"/>
    <w:rsid w:val="00C94105"/>
    <w:rsid w:val="00C94BB2"/>
    <w:rsid w:val="00C94CBA"/>
    <w:rsid w:val="00C961C8"/>
    <w:rsid w:val="00C962F6"/>
    <w:rsid w:val="00C96935"/>
    <w:rsid w:val="00C96DC4"/>
    <w:rsid w:val="00C979F6"/>
    <w:rsid w:val="00CA0A65"/>
    <w:rsid w:val="00CA11AE"/>
    <w:rsid w:val="00CA1CDB"/>
    <w:rsid w:val="00CA1D9D"/>
    <w:rsid w:val="00CA2721"/>
    <w:rsid w:val="00CA2B23"/>
    <w:rsid w:val="00CA326D"/>
    <w:rsid w:val="00CA3FCB"/>
    <w:rsid w:val="00CA4BB3"/>
    <w:rsid w:val="00CA5502"/>
    <w:rsid w:val="00CA5EF0"/>
    <w:rsid w:val="00CA69D8"/>
    <w:rsid w:val="00CA7FD2"/>
    <w:rsid w:val="00CB0404"/>
    <w:rsid w:val="00CB0B94"/>
    <w:rsid w:val="00CB150A"/>
    <w:rsid w:val="00CB2FFD"/>
    <w:rsid w:val="00CB3241"/>
    <w:rsid w:val="00CB3D2C"/>
    <w:rsid w:val="00CB650B"/>
    <w:rsid w:val="00CB7FDD"/>
    <w:rsid w:val="00CC0423"/>
    <w:rsid w:val="00CC0DC2"/>
    <w:rsid w:val="00CC5144"/>
    <w:rsid w:val="00CC5472"/>
    <w:rsid w:val="00CC5A4F"/>
    <w:rsid w:val="00CC6E6C"/>
    <w:rsid w:val="00CD0FDA"/>
    <w:rsid w:val="00CD13C0"/>
    <w:rsid w:val="00CD2464"/>
    <w:rsid w:val="00CD4810"/>
    <w:rsid w:val="00CD4ACD"/>
    <w:rsid w:val="00CD4CAC"/>
    <w:rsid w:val="00CD5FB8"/>
    <w:rsid w:val="00CD6600"/>
    <w:rsid w:val="00CD6D2A"/>
    <w:rsid w:val="00CE15A1"/>
    <w:rsid w:val="00CE322B"/>
    <w:rsid w:val="00CE373C"/>
    <w:rsid w:val="00CE40E9"/>
    <w:rsid w:val="00CE4662"/>
    <w:rsid w:val="00CE5042"/>
    <w:rsid w:val="00CE5444"/>
    <w:rsid w:val="00CE5B64"/>
    <w:rsid w:val="00CE641E"/>
    <w:rsid w:val="00CE6E69"/>
    <w:rsid w:val="00CE7016"/>
    <w:rsid w:val="00CE755D"/>
    <w:rsid w:val="00CE796E"/>
    <w:rsid w:val="00CF03BB"/>
    <w:rsid w:val="00CF05D7"/>
    <w:rsid w:val="00CF1080"/>
    <w:rsid w:val="00CF1E7D"/>
    <w:rsid w:val="00CF2487"/>
    <w:rsid w:val="00CF2A2E"/>
    <w:rsid w:val="00CF413F"/>
    <w:rsid w:val="00CF4D5A"/>
    <w:rsid w:val="00CF4FE4"/>
    <w:rsid w:val="00CF5B27"/>
    <w:rsid w:val="00CF7C2B"/>
    <w:rsid w:val="00D0104D"/>
    <w:rsid w:val="00D02817"/>
    <w:rsid w:val="00D0392A"/>
    <w:rsid w:val="00D03CFF"/>
    <w:rsid w:val="00D046C1"/>
    <w:rsid w:val="00D04F51"/>
    <w:rsid w:val="00D06BE0"/>
    <w:rsid w:val="00D1000A"/>
    <w:rsid w:val="00D1032D"/>
    <w:rsid w:val="00D108FA"/>
    <w:rsid w:val="00D10FF9"/>
    <w:rsid w:val="00D11390"/>
    <w:rsid w:val="00D11FA0"/>
    <w:rsid w:val="00D1492E"/>
    <w:rsid w:val="00D152BA"/>
    <w:rsid w:val="00D152DF"/>
    <w:rsid w:val="00D156FD"/>
    <w:rsid w:val="00D15912"/>
    <w:rsid w:val="00D15E18"/>
    <w:rsid w:val="00D165DA"/>
    <w:rsid w:val="00D16C79"/>
    <w:rsid w:val="00D20292"/>
    <w:rsid w:val="00D209DF"/>
    <w:rsid w:val="00D22138"/>
    <w:rsid w:val="00D2232E"/>
    <w:rsid w:val="00D2244C"/>
    <w:rsid w:val="00D2284A"/>
    <w:rsid w:val="00D23BA0"/>
    <w:rsid w:val="00D240D5"/>
    <w:rsid w:val="00D24501"/>
    <w:rsid w:val="00D249E6"/>
    <w:rsid w:val="00D24AC2"/>
    <w:rsid w:val="00D26345"/>
    <w:rsid w:val="00D265F6"/>
    <w:rsid w:val="00D26D8C"/>
    <w:rsid w:val="00D26F71"/>
    <w:rsid w:val="00D27C49"/>
    <w:rsid w:val="00D301E4"/>
    <w:rsid w:val="00D31773"/>
    <w:rsid w:val="00D329FF"/>
    <w:rsid w:val="00D32B01"/>
    <w:rsid w:val="00D32DC7"/>
    <w:rsid w:val="00D33BDC"/>
    <w:rsid w:val="00D35B34"/>
    <w:rsid w:val="00D35CA3"/>
    <w:rsid w:val="00D36347"/>
    <w:rsid w:val="00D37DCC"/>
    <w:rsid w:val="00D40F65"/>
    <w:rsid w:val="00D41667"/>
    <w:rsid w:val="00D41A65"/>
    <w:rsid w:val="00D42714"/>
    <w:rsid w:val="00D42F71"/>
    <w:rsid w:val="00D443B6"/>
    <w:rsid w:val="00D44435"/>
    <w:rsid w:val="00D447CB"/>
    <w:rsid w:val="00D45B91"/>
    <w:rsid w:val="00D46E2C"/>
    <w:rsid w:val="00D46E40"/>
    <w:rsid w:val="00D470D5"/>
    <w:rsid w:val="00D4769D"/>
    <w:rsid w:val="00D50675"/>
    <w:rsid w:val="00D50AAA"/>
    <w:rsid w:val="00D50D11"/>
    <w:rsid w:val="00D511B7"/>
    <w:rsid w:val="00D51CCF"/>
    <w:rsid w:val="00D523B3"/>
    <w:rsid w:val="00D54437"/>
    <w:rsid w:val="00D55531"/>
    <w:rsid w:val="00D55B20"/>
    <w:rsid w:val="00D55E63"/>
    <w:rsid w:val="00D56546"/>
    <w:rsid w:val="00D567C2"/>
    <w:rsid w:val="00D56E67"/>
    <w:rsid w:val="00D5799A"/>
    <w:rsid w:val="00D579C1"/>
    <w:rsid w:val="00D579D6"/>
    <w:rsid w:val="00D57D21"/>
    <w:rsid w:val="00D618E3"/>
    <w:rsid w:val="00D61AC5"/>
    <w:rsid w:val="00D63367"/>
    <w:rsid w:val="00D638E7"/>
    <w:rsid w:val="00D64536"/>
    <w:rsid w:val="00D64666"/>
    <w:rsid w:val="00D65611"/>
    <w:rsid w:val="00D669B5"/>
    <w:rsid w:val="00D66A72"/>
    <w:rsid w:val="00D66C25"/>
    <w:rsid w:val="00D670CA"/>
    <w:rsid w:val="00D710BD"/>
    <w:rsid w:val="00D71271"/>
    <w:rsid w:val="00D7193B"/>
    <w:rsid w:val="00D71BA0"/>
    <w:rsid w:val="00D72FE2"/>
    <w:rsid w:val="00D73DD9"/>
    <w:rsid w:val="00D74008"/>
    <w:rsid w:val="00D758EC"/>
    <w:rsid w:val="00D75BA4"/>
    <w:rsid w:val="00D767F9"/>
    <w:rsid w:val="00D76E67"/>
    <w:rsid w:val="00D77179"/>
    <w:rsid w:val="00D81D63"/>
    <w:rsid w:val="00D82560"/>
    <w:rsid w:val="00D831B3"/>
    <w:rsid w:val="00D83447"/>
    <w:rsid w:val="00D83F2D"/>
    <w:rsid w:val="00D84055"/>
    <w:rsid w:val="00D842F3"/>
    <w:rsid w:val="00D84355"/>
    <w:rsid w:val="00D8501C"/>
    <w:rsid w:val="00D8514E"/>
    <w:rsid w:val="00D8532E"/>
    <w:rsid w:val="00D85EDD"/>
    <w:rsid w:val="00D86445"/>
    <w:rsid w:val="00D86A53"/>
    <w:rsid w:val="00D87AC2"/>
    <w:rsid w:val="00D911BD"/>
    <w:rsid w:val="00D91331"/>
    <w:rsid w:val="00D917C0"/>
    <w:rsid w:val="00D939C3"/>
    <w:rsid w:val="00D93C4B"/>
    <w:rsid w:val="00D93F8E"/>
    <w:rsid w:val="00D9432D"/>
    <w:rsid w:val="00D94550"/>
    <w:rsid w:val="00D94654"/>
    <w:rsid w:val="00D9586A"/>
    <w:rsid w:val="00D96444"/>
    <w:rsid w:val="00D9648B"/>
    <w:rsid w:val="00D966A7"/>
    <w:rsid w:val="00D96EC7"/>
    <w:rsid w:val="00DA1E02"/>
    <w:rsid w:val="00DA2028"/>
    <w:rsid w:val="00DA22FA"/>
    <w:rsid w:val="00DA3456"/>
    <w:rsid w:val="00DA389B"/>
    <w:rsid w:val="00DA3D72"/>
    <w:rsid w:val="00DA4850"/>
    <w:rsid w:val="00DA49B3"/>
    <w:rsid w:val="00DA52F0"/>
    <w:rsid w:val="00DA5554"/>
    <w:rsid w:val="00DA5E23"/>
    <w:rsid w:val="00DA5EB3"/>
    <w:rsid w:val="00DA61CF"/>
    <w:rsid w:val="00DA6D68"/>
    <w:rsid w:val="00DA78D3"/>
    <w:rsid w:val="00DB1036"/>
    <w:rsid w:val="00DB17A2"/>
    <w:rsid w:val="00DB407A"/>
    <w:rsid w:val="00DB455D"/>
    <w:rsid w:val="00DB6342"/>
    <w:rsid w:val="00DB753B"/>
    <w:rsid w:val="00DC08CD"/>
    <w:rsid w:val="00DC129D"/>
    <w:rsid w:val="00DC1BC6"/>
    <w:rsid w:val="00DC1D94"/>
    <w:rsid w:val="00DC2CAA"/>
    <w:rsid w:val="00DC45A6"/>
    <w:rsid w:val="00DC50E2"/>
    <w:rsid w:val="00DC5129"/>
    <w:rsid w:val="00DC5ACD"/>
    <w:rsid w:val="00DC5E41"/>
    <w:rsid w:val="00DC7339"/>
    <w:rsid w:val="00DD304F"/>
    <w:rsid w:val="00DD314D"/>
    <w:rsid w:val="00DD36BF"/>
    <w:rsid w:val="00DD4CF4"/>
    <w:rsid w:val="00DD6369"/>
    <w:rsid w:val="00DE0352"/>
    <w:rsid w:val="00DE0769"/>
    <w:rsid w:val="00DE1E9C"/>
    <w:rsid w:val="00DE2C75"/>
    <w:rsid w:val="00DE2FE8"/>
    <w:rsid w:val="00DE4F76"/>
    <w:rsid w:val="00DE605E"/>
    <w:rsid w:val="00DE6A6A"/>
    <w:rsid w:val="00DE7188"/>
    <w:rsid w:val="00DE7B2A"/>
    <w:rsid w:val="00DF018A"/>
    <w:rsid w:val="00DF0ACF"/>
    <w:rsid w:val="00DF1CE2"/>
    <w:rsid w:val="00DF2B21"/>
    <w:rsid w:val="00DF34B8"/>
    <w:rsid w:val="00DF3995"/>
    <w:rsid w:val="00DF3AB3"/>
    <w:rsid w:val="00DF4451"/>
    <w:rsid w:val="00DF5474"/>
    <w:rsid w:val="00DF591C"/>
    <w:rsid w:val="00DF5B01"/>
    <w:rsid w:val="00DF7035"/>
    <w:rsid w:val="00E004A7"/>
    <w:rsid w:val="00E00702"/>
    <w:rsid w:val="00E01752"/>
    <w:rsid w:val="00E03DEE"/>
    <w:rsid w:val="00E04659"/>
    <w:rsid w:val="00E056BF"/>
    <w:rsid w:val="00E058A7"/>
    <w:rsid w:val="00E063F6"/>
    <w:rsid w:val="00E06C1C"/>
    <w:rsid w:val="00E11136"/>
    <w:rsid w:val="00E11597"/>
    <w:rsid w:val="00E11BD7"/>
    <w:rsid w:val="00E11F24"/>
    <w:rsid w:val="00E12B43"/>
    <w:rsid w:val="00E136A9"/>
    <w:rsid w:val="00E138A1"/>
    <w:rsid w:val="00E156E8"/>
    <w:rsid w:val="00E15837"/>
    <w:rsid w:val="00E15FA1"/>
    <w:rsid w:val="00E16EEB"/>
    <w:rsid w:val="00E1736F"/>
    <w:rsid w:val="00E17DEE"/>
    <w:rsid w:val="00E20EB4"/>
    <w:rsid w:val="00E223E9"/>
    <w:rsid w:val="00E2262B"/>
    <w:rsid w:val="00E22BB8"/>
    <w:rsid w:val="00E23CF1"/>
    <w:rsid w:val="00E23EBC"/>
    <w:rsid w:val="00E248D7"/>
    <w:rsid w:val="00E25DDF"/>
    <w:rsid w:val="00E2628E"/>
    <w:rsid w:val="00E26423"/>
    <w:rsid w:val="00E27A5B"/>
    <w:rsid w:val="00E305EE"/>
    <w:rsid w:val="00E34A86"/>
    <w:rsid w:val="00E34C1C"/>
    <w:rsid w:val="00E35088"/>
    <w:rsid w:val="00E36829"/>
    <w:rsid w:val="00E404F8"/>
    <w:rsid w:val="00E40CAC"/>
    <w:rsid w:val="00E424E3"/>
    <w:rsid w:val="00E4309B"/>
    <w:rsid w:val="00E43A99"/>
    <w:rsid w:val="00E447CB"/>
    <w:rsid w:val="00E44EB2"/>
    <w:rsid w:val="00E4691F"/>
    <w:rsid w:val="00E47133"/>
    <w:rsid w:val="00E47F17"/>
    <w:rsid w:val="00E47F50"/>
    <w:rsid w:val="00E50F89"/>
    <w:rsid w:val="00E5134B"/>
    <w:rsid w:val="00E52C6A"/>
    <w:rsid w:val="00E531CA"/>
    <w:rsid w:val="00E532AB"/>
    <w:rsid w:val="00E532B0"/>
    <w:rsid w:val="00E542E2"/>
    <w:rsid w:val="00E54F48"/>
    <w:rsid w:val="00E56001"/>
    <w:rsid w:val="00E5631D"/>
    <w:rsid w:val="00E56B2C"/>
    <w:rsid w:val="00E56C09"/>
    <w:rsid w:val="00E60911"/>
    <w:rsid w:val="00E60A88"/>
    <w:rsid w:val="00E60B3A"/>
    <w:rsid w:val="00E60E7E"/>
    <w:rsid w:val="00E61333"/>
    <w:rsid w:val="00E61A3E"/>
    <w:rsid w:val="00E61C1B"/>
    <w:rsid w:val="00E63CB8"/>
    <w:rsid w:val="00E64566"/>
    <w:rsid w:val="00E651B0"/>
    <w:rsid w:val="00E65357"/>
    <w:rsid w:val="00E663D9"/>
    <w:rsid w:val="00E66466"/>
    <w:rsid w:val="00E67986"/>
    <w:rsid w:val="00E71300"/>
    <w:rsid w:val="00E71DAF"/>
    <w:rsid w:val="00E72011"/>
    <w:rsid w:val="00E72022"/>
    <w:rsid w:val="00E72727"/>
    <w:rsid w:val="00E72ABB"/>
    <w:rsid w:val="00E73EA2"/>
    <w:rsid w:val="00E74260"/>
    <w:rsid w:val="00E744CB"/>
    <w:rsid w:val="00E74988"/>
    <w:rsid w:val="00E756FB"/>
    <w:rsid w:val="00E76D8B"/>
    <w:rsid w:val="00E77348"/>
    <w:rsid w:val="00E81681"/>
    <w:rsid w:val="00E81856"/>
    <w:rsid w:val="00E826B4"/>
    <w:rsid w:val="00E82B3F"/>
    <w:rsid w:val="00E834E8"/>
    <w:rsid w:val="00E83571"/>
    <w:rsid w:val="00E84136"/>
    <w:rsid w:val="00E84724"/>
    <w:rsid w:val="00E84840"/>
    <w:rsid w:val="00E8594E"/>
    <w:rsid w:val="00E86208"/>
    <w:rsid w:val="00E863A0"/>
    <w:rsid w:val="00E86CB8"/>
    <w:rsid w:val="00E87A26"/>
    <w:rsid w:val="00E87CAA"/>
    <w:rsid w:val="00E87DAB"/>
    <w:rsid w:val="00E87F87"/>
    <w:rsid w:val="00E90105"/>
    <w:rsid w:val="00E90277"/>
    <w:rsid w:val="00E90766"/>
    <w:rsid w:val="00E92D55"/>
    <w:rsid w:val="00E93690"/>
    <w:rsid w:val="00E9392F"/>
    <w:rsid w:val="00E93B67"/>
    <w:rsid w:val="00E9535B"/>
    <w:rsid w:val="00E9591F"/>
    <w:rsid w:val="00E961D1"/>
    <w:rsid w:val="00E969BE"/>
    <w:rsid w:val="00E9747E"/>
    <w:rsid w:val="00EA08A1"/>
    <w:rsid w:val="00EA0A78"/>
    <w:rsid w:val="00EA1A1D"/>
    <w:rsid w:val="00EA28B9"/>
    <w:rsid w:val="00EA294F"/>
    <w:rsid w:val="00EA32A3"/>
    <w:rsid w:val="00EA4C6A"/>
    <w:rsid w:val="00EA574E"/>
    <w:rsid w:val="00EA677F"/>
    <w:rsid w:val="00EA7670"/>
    <w:rsid w:val="00EA7854"/>
    <w:rsid w:val="00EB0FD4"/>
    <w:rsid w:val="00EB1317"/>
    <w:rsid w:val="00EB1B45"/>
    <w:rsid w:val="00EB1D8D"/>
    <w:rsid w:val="00EB2EFF"/>
    <w:rsid w:val="00EB3418"/>
    <w:rsid w:val="00EB36F2"/>
    <w:rsid w:val="00EB4523"/>
    <w:rsid w:val="00EB4A77"/>
    <w:rsid w:val="00EB5781"/>
    <w:rsid w:val="00EB6469"/>
    <w:rsid w:val="00EB687A"/>
    <w:rsid w:val="00EB77CD"/>
    <w:rsid w:val="00EC099F"/>
    <w:rsid w:val="00EC1EAF"/>
    <w:rsid w:val="00EC2170"/>
    <w:rsid w:val="00EC2577"/>
    <w:rsid w:val="00EC2888"/>
    <w:rsid w:val="00EC40A5"/>
    <w:rsid w:val="00EC4288"/>
    <w:rsid w:val="00EC4A9A"/>
    <w:rsid w:val="00EC4DE7"/>
    <w:rsid w:val="00EC599E"/>
    <w:rsid w:val="00EC6A46"/>
    <w:rsid w:val="00EC6F98"/>
    <w:rsid w:val="00EC7002"/>
    <w:rsid w:val="00EC7667"/>
    <w:rsid w:val="00EC7EA5"/>
    <w:rsid w:val="00ED1DDB"/>
    <w:rsid w:val="00ED214B"/>
    <w:rsid w:val="00ED21D5"/>
    <w:rsid w:val="00ED310E"/>
    <w:rsid w:val="00ED3218"/>
    <w:rsid w:val="00ED331A"/>
    <w:rsid w:val="00ED38BC"/>
    <w:rsid w:val="00ED3A45"/>
    <w:rsid w:val="00ED3BBE"/>
    <w:rsid w:val="00ED3FBD"/>
    <w:rsid w:val="00ED64E4"/>
    <w:rsid w:val="00ED6C97"/>
    <w:rsid w:val="00ED7747"/>
    <w:rsid w:val="00ED7B78"/>
    <w:rsid w:val="00ED7E7A"/>
    <w:rsid w:val="00EE0567"/>
    <w:rsid w:val="00EE07C3"/>
    <w:rsid w:val="00EE08B2"/>
    <w:rsid w:val="00EE0EE9"/>
    <w:rsid w:val="00EE2B59"/>
    <w:rsid w:val="00EE2CC1"/>
    <w:rsid w:val="00EE333A"/>
    <w:rsid w:val="00EE3553"/>
    <w:rsid w:val="00EE4201"/>
    <w:rsid w:val="00EE5153"/>
    <w:rsid w:val="00EE52C1"/>
    <w:rsid w:val="00EE5F24"/>
    <w:rsid w:val="00EE5FEF"/>
    <w:rsid w:val="00EE65E6"/>
    <w:rsid w:val="00EE6618"/>
    <w:rsid w:val="00EE798E"/>
    <w:rsid w:val="00EE7DD0"/>
    <w:rsid w:val="00EF10BB"/>
    <w:rsid w:val="00EF1DCC"/>
    <w:rsid w:val="00EF1DD1"/>
    <w:rsid w:val="00EF25FA"/>
    <w:rsid w:val="00EF2DF3"/>
    <w:rsid w:val="00EF3AA7"/>
    <w:rsid w:val="00EF4420"/>
    <w:rsid w:val="00EF54F1"/>
    <w:rsid w:val="00EF5966"/>
    <w:rsid w:val="00EF77E1"/>
    <w:rsid w:val="00F01E25"/>
    <w:rsid w:val="00F02B91"/>
    <w:rsid w:val="00F0332F"/>
    <w:rsid w:val="00F03719"/>
    <w:rsid w:val="00F037AA"/>
    <w:rsid w:val="00F06BDC"/>
    <w:rsid w:val="00F06EB4"/>
    <w:rsid w:val="00F07137"/>
    <w:rsid w:val="00F07AA1"/>
    <w:rsid w:val="00F07D1E"/>
    <w:rsid w:val="00F07E3E"/>
    <w:rsid w:val="00F07FD0"/>
    <w:rsid w:val="00F120F3"/>
    <w:rsid w:val="00F14DCC"/>
    <w:rsid w:val="00F14F22"/>
    <w:rsid w:val="00F1536B"/>
    <w:rsid w:val="00F15758"/>
    <w:rsid w:val="00F15916"/>
    <w:rsid w:val="00F16299"/>
    <w:rsid w:val="00F169AC"/>
    <w:rsid w:val="00F16E28"/>
    <w:rsid w:val="00F17BE4"/>
    <w:rsid w:val="00F2007D"/>
    <w:rsid w:val="00F20855"/>
    <w:rsid w:val="00F20A54"/>
    <w:rsid w:val="00F21AB7"/>
    <w:rsid w:val="00F22E52"/>
    <w:rsid w:val="00F22E5C"/>
    <w:rsid w:val="00F232A6"/>
    <w:rsid w:val="00F23767"/>
    <w:rsid w:val="00F24334"/>
    <w:rsid w:val="00F244F2"/>
    <w:rsid w:val="00F2594F"/>
    <w:rsid w:val="00F25A8A"/>
    <w:rsid w:val="00F25BE8"/>
    <w:rsid w:val="00F26F7B"/>
    <w:rsid w:val="00F26FB4"/>
    <w:rsid w:val="00F27D5B"/>
    <w:rsid w:val="00F32EE5"/>
    <w:rsid w:val="00F32F23"/>
    <w:rsid w:val="00F33570"/>
    <w:rsid w:val="00F33D01"/>
    <w:rsid w:val="00F34A37"/>
    <w:rsid w:val="00F34BAA"/>
    <w:rsid w:val="00F35B96"/>
    <w:rsid w:val="00F35E07"/>
    <w:rsid w:val="00F37921"/>
    <w:rsid w:val="00F37A8D"/>
    <w:rsid w:val="00F40F21"/>
    <w:rsid w:val="00F42510"/>
    <w:rsid w:val="00F4271C"/>
    <w:rsid w:val="00F42A5F"/>
    <w:rsid w:val="00F448EA"/>
    <w:rsid w:val="00F44AA0"/>
    <w:rsid w:val="00F44E28"/>
    <w:rsid w:val="00F4647D"/>
    <w:rsid w:val="00F467C1"/>
    <w:rsid w:val="00F46D90"/>
    <w:rsid w:val="00F47F14"/>
    <w:rsid w:val="00F504C0"/>
    <w:rsid w:val="00F506EB"/>
    <w:rsid w:val="00F50A34"/>
    <w:rsid w:val="00F50DBC"/>
    <w:rsid w:val="00F50F66"/>
    <w:rsid w:val="00F5129F"/>
    <w:rsid w:val="00F52A3B"/>
    <w:rsid w:val="00F52C03"/>
    <w:rsid w:val="00F549BF"/>
    <w:rsid w:val="00F56A73"/>
    <w:rsid w:val="00F56B74"/>
    <w:rsid w:val="00F57A0B"/>
    <w:rsid w:val="00F609E4"/>
    <w:rsid w:val="00F613A4"/>
    <w:rsid w:val="00F61766"/>
    <w:rsid w:val="00F62537"/>
    <w:rsid w:val="00F6357B"/>
    <w:rsid w:val="00F70B84"/>
    <w:rsid w:val="00F71BC6"/>
    <w:rsid w:val="00F72153"/>
    <w:rsid w:val="00F7293C"/>
    <w:rsid w:val="00F72972"/>
    <w:rsid w:val="00F72C4A"/>
    <w:rsid w:val="00F7355C"/>
    <w:rsid w:val="00F735D9"/>
    <w:rsid w:val="00F74F5D"/>
    <w:rsid w:val="00F75BC8"/>
    <w:rsid w:val="00F76072"/>
    <w:rsid w:val="00F768BC"/>
    <w:rsid w:val="00F773E8"/>
    <w:rsid w:val="00F80939"/>
    <w:rsid w:val="00F8115A"/>
    <w:rsid w:val="00F813A5"/>
    <w:rsid w:val="00F81CCC"/>
    <w:rsid w:val="00F82F43"/>
    <w:rsid w:val="00F833BF"/>
    <w:rsid w:val="00F838CF"/>
    <w:rsid w:val="00F83C41"/>
    <w:rsid w:val="00F84C79"/>
    <w:rsid w:val="00F85B46"/>
    <w:rsid w:val="00F86CBE"/>
    <w:rsid w:val="00F87A9A"/>
    <w:rsid w:val="00F908CB"/>
    <w:rsid w:val="00F9118C"/>
    <w:rsid w:val="00F91CAD"/>
    <w:rsid w:val="00F91D7D"/>
    <w:rsid w:val="00F920D8"/>
    <w:rsid w:val="00F944C0"/>
    <w:rsid w:val="00F96243"/>
    <w:rsid w:val="00F9637E"/>
    <w:rsid w:val="00F97164"/>
    <w:rsid w:val="00FA01B8"/>
    <w:rsid w:val="00FA03A0"/>
    <w:rsid w:val="00FA1843"/>
    <w:rsid w:val="00FA19C3"/>
    <w:rsid w:val="00FA1A1E"/>
    <w:rsid w:val="00FA2D46"/>
    <w:rsid w:val="00FA3EA3"/>
    <w:rsid w:val="00FA406C"/>
    <w:rsid w:val="00FA407B"/>
    <w:rsid w:val="00FA41AE"/>
    <w:rsid w:val="00FA4461"/>
    <w:rsid w:val="00FA4A36"/>
    <w:rsid w:val="00FA4E9B"/>
    <w:rsid w:val="00FA64E2"/>
    <w:rsid w:val="00FA682E"/>
    <w:rsid w:val="00FA685E"/>
    <w:rsid w:val="00FA68B9"/>
    <w:rsid w:val="00FB0686"/>
    <w:rsid w:val="00FB0AFD"/>
    <w:rsid w:val="00FB0DB7"/>
    <w:rsid w:val="00FB1317"/>
    <w:rsid w:val="00FB1329"/>
    <w:rsid w:val="00FB1633"/>
    <w:rsid w:val="00FB2339"/>
    <w:rsid w:val="00FB3DA8"/>
    <w:rsid w:val="00FB4418"/>
    <w:rsid w:val="00FB4D15"/>
    <w:rsid w:val="00FB5171"/>
    <w:rsid w:val="00FB5597"/>
    <w:rsid w:val="00FB57F8"/>
    <w:rsid w:val="00FB582C"/>
    <w:rsid w:val="00FB5AAB"/>
    <w:rsid w:val="00FB68FE"/>
    <w:rsid w:val="00FB7CC0"/>
    <w:rsid w:val="00FB7E48"/>
    <w:rsid w:val="00FC01A2"/>
    <w:rsid w:val="00FC050D"/>
    <w:rsid w:val="00FC09C4"/>
    <w:rsid w:val="00FC1239"/>
    <w:rsid w:val="00FC17D8"/>
    <w:rsid w:val="00FC1EFA"/>
    <w:rsid w:val="00FC2192"/>
    <w:rsid w:val="00FC29B5"/>
    <w:rsid w:val="00FC4723"/>
    <w:rsid w:val="00FC54F9"/>
    <w:rsid w:val="00FC74EE"/>
    <w:rsid w:val="00FC7920"/>
    <w:rsid w:val="00FD0749"/>
    <w:rsid w:val="00FD0DCC"/>
    <w:rsid w:val="00FD1417"/>
    <w:rsid w:val="00FD15EB"/>
    <w:rsid w:val="00FD19E1"/>
    <w:rsid w:val="00FD20A0"/>
    <w:rsid w:val="00FD307F"/>
    <w:rsid w:val="00FD31D2"/>
    <w:rsid w:val="00FD4F09"/>
    <w:rsid w:val="00FD4F6C"/>
    <w:rsid w:val="00FD5537"/>
    <w:rsid w:val="00FD5676"/>
    <w:rsid w:val="00FD642B"/>
    <w:rsid w:val="00FD6F5B"/>
    <w:rsid w:val="00FD7AB7"/>
    <w:rsid w:val="00FE02B4"/>
    <w:rsid w:val="00FE071F"/>
    <w:rsid w:val="00FE27B4"/>
    <w:rsid w:val="00FE2E95"/>
    <w:rsid w:val="00FE3ACB"/>
    <w:rsid w:val="00FE3FEB"/>
    <w:rsid w:val="00FE4460"/>
    <w:rsid w:val="00FE5096"/>
    <w:rsid w:val="00FE5540"/>
    <w:rsid w:val="00FE6058"/>
    <w:rsid w:val="00FE6D62"/>
    <w:rsid w:val="00FE71CA"/>
    <w:rsid w:val="00FF01C3"/>
    <w:rsid w:val="00FF0794"/>
    <w:rsid w:val="00FF11EB"/>
    <w:rsid w:val="00FF174C"/>
    <w:rsid w:val="00FF176D"/>
    <w:rsid w:val="00FF18B2"/>
    <w:rsid w:val="00FF2982"/>
    <w:rsid w:val="00FF2BFF"/>
    <w:rsid w:val="00FF3472"/>
    <w:rsid w:val="00FF3495"/>
    <w:rsid w:val="00FF387C"/>
    <w:rsid w:val="00FF40AB"/>
    <w:rsid w:val="00FF44FF"/>
    <w:rsid w:val="00FF4AAF"/>
    <w:rsid w:val="00FF5140"/>
    <w:rsid w:val="00FF55FC"/>
    <w:rsid w:val="00FF6792"/>
    <w:rsid w:val="00FF7E64"/>
    <w:rsid w:val="00FF7F99"/>
    <w:rsid w:val="119A2D3A"/>
    <w:rsid w:val="290807E4"/>
    <w:rsid w:val="608314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91215C"/>
  <w15:docId w15:val="{483C820D-C91E-495E-A7C5-BD82C28C0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EF7B96"/>
    <w:pPr>
      <w:keepNext/>
      <w:spacing w:before="240" w:after="60"/>
      <w:outlineLvl w:val="0"/>
    </w:pPr>
    <w:rPr>
      <w:rFonts w:ascii="sans-serif" w:eastAsia="sans-serif" w:hAnsi="sans-serif" w:cs="sans-serif"/>
      <w:b/>
      <w:bCs/>
      <w:color w:val="2C59E0"/>
      <w:kern w:val="36"/>
      <w:sz w:val="32"/>
      <w:szCs w:val="32"/>
    </w:rPr>
  </w:style>
  <w:style w:type="paragraph" w:styleId="Heading2">
    <w:name w:val="heading 2"/>
    <w:basedOn w:val="Normal"/>
    <w:next w:val="Normal"/>
    <w:qFormat/>
    <w:rsid w:val="00EF7B96"/>
    <w:pPr>
      <w:keepNext/>
      <w:spacing w:before="240" w:after="60"/>
      <w:outlineLvl w:val="1"/>
    </w:pPr>
    <w:rPr>
      <w:rFonts w:ascii="sans-serif" w:eastAsia="sans-serif" w:hAnsi="sans-serif" w:cs="sans-serif"/>
      <w:b/>
      <w:bCs/>
      <w:i/>
      <w:iCs/>
      <w:sz w:val="28"/>
      <w:szCs w:val="28"/>
    </w:rPr>
  </w:style>
  <w:style w:type="paragraph" w:styleId="Heading3">
    <w:name w:val="heading 3"/>
    <w:basedOn w:val="Normal"/>
    <w:next w:val="Normal"/>
    <w:qFormat/>
    <w:rsid w:val="00EF7B96"/>
    <w:pPr>
      <w:keepNext/>
      <w:spacing w:before="240" w:after="60"/>
      <w:outlineLvl w:val="2"/>
    </w:pPr>
    <w:rPr>
      <w:rFonts w:ascii="sans-serif" w:eastAsia="sans-serif" w:hAnsi="sans-serif" w:cs="sans-serif"/>
      <w:b/>
      <w:bCs/>
      <w:sz w:val="26"/>
      <w:szCs w:val="26"/>
    </w:rPr>
  </w:style>
  <w:style w:type="paragraph" w:styleId="Heading4">
    <w:name w:val="heading 4"/>
    <w:basedOn w:val="Normal"/>
    <w:next w:val="Normal"/>
    <w:qFormat/>
    <w:rsid w:val="00EF7B96"/>
    <w:pPr>
      <w:keepNext/>
      <w:spacing w:before="240" w:after="60"/>
      <w:outlineLvl w:val="3"/>
    </w:pPr>
    <w:rPr>
      <w:rFonts w:ascii="serif" w:eastAsia="serif" w:hAnsi="serif" w:cs="serif"/>
      <w:b/>
      <w:bCs/>
      <w:sz w:val="28"/>
      <w:szCs w:val="28"/>
    </w:rPr>
  </w:style>
  <w:style w:type="paragraph" w:styleId="Heading5">
    <w:name w:val="heading 5"/>
    <w:basedOn w:val="Normal"/>
    <w:next w:val="Normal"/>
    <w:qFormat/>
    <w:rsid w:val="00EF7B96"/>
    <w:pPr>
      <w:spacing w:before="240" w:after="60"/>
      <w:outlineLvl w:val="4"/>
    </w:pPr>
    <w:rPr>
      <w:rFonts w:ascii="sans-serif" w:eastAsia="sans-serif" w:hAnsi="sans-serif" w:cs="sans-serif"/>
      <w:b/>
      <w:bCs/>
      <w:i/>
      <w:iCs/>
      <w:sz w:val="26"/>
      <w:szCs w:val="26"/>
    </w:rPr>
  </w:style>
  <w:style w:type="paragraph" w:styleId="Heading6">
    <w:name w:val="heading 6"/>
    <w:basedOn w:val="Normal"/>
    <w:next w:val="Normal"/>
    <w:qFormat/>
    <w:rsid w:val="00EF7B96"/>
    <w:pPr>
      <w:spacing w:before="240" w:after="60"/>
      <w:outlineLvl w:val="5"/>
    </w:pPr>
    <w:rPr>
      <w:rFonts w:ascii="serif" w:eastAsia="serif" w:hAnsi="serif" w:cs="serif"/>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ivWordSection1">
    <w:name w:val="div_WordSection1"/>
    <w:basedOn w:val="Normal"/>
  </w:style>
  <w:style w:type="paragraph" w:customStyle="1" w:styleId="pMsoNormal">
    <w:name w:val="p_MsoNormal"/>
    <w:basedOn w:val="Normal"/>
    <w:rPr>
      <w:rFonts w:ascii="sans-serif" w:eastAsia="sans-serif" w:hAnsi="sans-serif" w:cs="sans-serif"/>
    </w:rPr>
  </w:style>
  <w:style w:type="character" w:customStyle="1" w:styleId="alink">
    <w:name w:val="a_link"/>
    <w:basedOn w:val="DefaultParagraphFont"/>
    <w:rPr>
      <w:color w:val="0000FF"/>
    </w:rPr>
  </w:style>
  <w:style w:type="table" w:customStyle="1" w:styleId="MsoTableGrid0">
    <w:name w:val="MsoTableGrid"/>
    <w:basedOn w:val="TableNormal"/>
    <w:tblPr/>
  </w:style>
  <w:style w:type="paragraph" w:styleId="Title">
    <w:name w:val="Title"/>
    <w:basedOn w:val="Normal"/>
    <w:next w:val="Normal"/>
    <w:link w:val="TitleChar"/>
    <w:uiPriority w:val="10"/>
    <w:qFormat/>
    <w:rsid w:val="001131DD"/>
    <w:pPr>
      <w:contextualSpacing/>
    </w:pPr>
    <w:rPr>
      <w:rFonts w:asciiTheme="majorHAnsi" w:eastAsiaTheme="majorEastAsia" w:hAnsiTheme="majorHAnsi" w:cstheme="majorBidi"/>
      <w:spacing w:val="-10"/>
      <w:kern w:val="28"/>
      <w:sz w:val="56"/>
      <w:szCs w:val="56"/>
      <w:lang w:val="mk-MK"/>
      <w14:ligatures w14:val="standardContextual"/>
    </w:rPr>
  </w:style>
  <w:style w:type="character" w:customStyle="1" w:styleId="TitleChar">
    <w:name w:val="Title Char"/>
    <w:basedOn w:val="DefaultParagraphFont"/>
    <w:link w:val="Title"/>
    <w:uiPriority w:val="10"/>
    <w:rsid w:val="001131DD"/>
    <w:rPr>
      <w:rFonts w:asciiTheme="majorHAnsi" w:eastAsiaTheme="majorEastAsia" w:hAnsiTheme="majorHAnsi" w:cstheme="majorBidi"/>
      <w:spacing w:val="-10"/>
      <w:kern w:val="28"/>
      <w:sz w:val="56"/>
      <w:szCs w:val="56"/>
      <w:lang w:val="mk-MK"/>
      <w14:ligatures w14:val="standardContextual"/>
    </w:rPr>
  </w:style>
  <w:style w:type="paragraph" w:styleId="TOCHeading">
    <w:name w:val="TOC Heading"/>
    <w:basedOn w:val="Heading1"/>
    <w:next w:val="Normal"/>
    <w:uiPriority w:val="39"/>
    <w:unhideWhenUsed/>
    <w:qFormat/>
    <w:rsid w:val="002F3EA4"/>
    <w:pPr>
      <w:keepLines/>
      <w:spacing w:after="0" w:line="259" w:lineRule="auto"/>
      <w:outlineLvl w:val="9"/>
    </w:pPr>
    <w:rPr>
      <w:rFonts w:asciiTheme="majorHAnsi" w:eastAsiaTheme="majorEastAsia" w:hAnsiTheme="majorHAnsi" w:cstheme="majorBidi"/>
      <w:b w:val="0"/>
      <w:bCs w:val="0"/>
      <w:color w:val="2F5496" w:themeColor="accent1" w:themeShade="BF"/>
      <w:kern w:val="0"/>
    </w:rPr>
  </w:style>
  <w:style w:type="character" w:styleId="Hyperlink">
    <w:name w:val="Hyperlink"/>
    <w:basedOn w:val="DefaultParagraphFont"/>
    <w:uiPriority w:val="99"/>
    <w:unhideWhenUsed/>
    <w:rsid w:val="002F3EA4"/>
    <w:rPr>
      <w:color w:val="0563C1" w:themeColor="hyperlink"/>
      <w:u w:val="single"/>
    </w:rPr>
  </w:style>
  <w:style w:type="paragraph" w:styleId="TOC1">
    <w:name w:val="toc 1"/>
    <w:basedOn w:val="Normal"/>
    <w:next w:val="Normal"/>
    <w:autoRedefine/>
    <w:uiPriority w:val="39"/>
    <w:unhideWhenUsed/>
    <w:rsid w:val="006942C0"/>
    <w:pPr>
      <w:tabs>
        <w:tab w:val="right" w:leader="dot" w:pos="9016"/>
      </w:tabs>
      <w:spacing w:after="100" w:line="259" w:lineRule="auto"/>
    </w:pPr>
    <w:rPr>
      <w:rFonts w:asciiTheme="minorHAnsi" w:eastAsiaTheme="minorHAnsi" w:hAnsiTheme="minorHAnsi" w:cstheme="minorBidi"/>
      <w:kern w:val="2"/>
      <w:sz w:val="22"/>
      <w:szCs w:val="22"/>
      <w:lang w:val="mk-MK"/>
      <w14:ligatures w14:val="standardContextual"/>
    </w:rPr>
  </w:style>
  <w:style w:type="paragraph" w:styleId="TOC2">
    <w:name w:val="toc 2"/>
    <w:basedOn w:val="Normal"/>
    <w:next w:val="Normal"/>
    <w:autoRedefine/>
    <w:uiPriority w:val="39"/>
    <w:unhideWhenUsed/>
    <w:rsid w:val="00B37CDB"/>
    <w:pPr>
      <w:tabs>
        <w:tab w:val="left" w:pos="880"/>
        <w:tab w:val="right" w:leader="dot" w:pos="9016"/>
      </w:tabs>
      <w:spacing w:after="100" w:line="259" w:lineRule="auto"/>
      <w:ind w:left="220"/>
    </w:pPr>
    <w:rPr>
      <w:rFonts w:asciiTheme="minorHAnsi" w:eastAsiaTheme="minorHAnsi" w:hAnsiTheme="minorHAnsi" w:cstheme="minorBidi"/>
      <w:kern w:val="2"/>
      <w:sz w:val="22"/>
      <w:szCs w:val="22"/>
      <w:lang w:val="mk-MK"/>
      <w14:ligatures w14:val="standardContextual"/>
    </w:rPr>
  </w:style>
  <w:style w:type="paragraph" w:styleId="TOC3">
    <w:name w:val="toc 3"/>
    <w:basedOn w:val="Normal"/>
    <w:next w:val="Normal"/>
    <w:autoRedefine/>
    <w:uiPriority w:val="39"/>
    <w:unhideWhenUsed/>
    <w:rsid w:val="00B37CDB"/>
    <w:pPr>
      <w:tabs>
        <w:tab w:val="left" w:pos="1320"/>
        <w:tab w:val="right" w:leader="dot" w:pos="9016"/>
      </w:tabs>
      <w:spacing w:after="100" w:line="259" w:lineRule="auto"/>
      <w:ind w:left="440"/>
    </w:pPr>
    <w:rPr>
      <w:rFonts w:asciiTheme="minorHAnsi" w:eastAsiaTheme="minorHAnsi" w:hAnsiTheme="minorHAnsi" w:cstheme="minorBidi"/>
      <w:kern w:val="2"/>
      <w:sz w:val="22"/>
      <w:szCs w:val="22"/>
      <w:lang w:val="mk-MK"/>
      <w14:ligatures w14:val="standardContextual"/>
    </w:rPr>
  </w:style>
  <w:style w:type="character" w:styleId="FootnoteReference">
    <w:name w:val="footnote reference"/>
    <w:basedOn w:val="DefaultParagraphFont"/>
    <w:uiPriority w:val="99"/>
    <w:semiHidden/>
    <w:unhideWhenUsed/>
    <w:rsid w:val="00D32DC7"/>
    <w:rPr>
      <w:vertAlign w:val="superscript"/>
    </w:rPr>
  </w:style>
  <w:style w:type="paragraph" w:styleId="FootnoteText">
    <w:name w:val="footnote text"/>
    <w:basedOn w:val="Normal"/>
    <w:link w:val="FootnoteTextChar"/>
    <w:uiPriority w:val="99"/>
    <w:semiHidden/>
    <w:unhideWhenUsed/>
    <w:rsid w:val="00D32DC7"/>
    <w:rPr>
      <w:rFonts w:asciiTheme="minorHAnsi" w:eastAsiaTheme="minorHAnsi" w:hAnsiTheme="minorHAnsi" w:cstheme="minorBidi"/>
      <w:kern w:val="2"/>
      <w:sz w:val="20"/>
      <w:szCs w:val="20"/>
      <w:lang w:val="mk-MK"/>
      <w14:ligatures w14:val="standardContextual"/>
    </w:rPr>
  </w:style>
  <w:style w:type="character" w:customStyle="1" w:styleId="FootnoteTextChar">
    <w:name w:val="Footnote Text Char"/>
    <w:basedOn w:val="DefaultParagraphFont"/>
    <w:link w:val="FootnoteText"/>
    <w:uiPriority w:val="99"/>
    <w:semiHidden/>
    <w:rsid w:val="00D32DC7"/>
    <w:rPr>
      <w:rFonts w:asciiTheme="minorHAnsi" w:eastAsiaTheme="minorHAnsi" w:hAnsiTheme="minorHAnsi" w:cstheme="minorBidi"/>
      <w:kern w:val="2"/>
      <w:lang w:val="mk-MK"/>
      <w14:ligatures w14:val="standardContextual"/>
    </w:rPr>
  </w:style>
  <w:style w:type="character" w:styleId="CommentReference">
    <w:name w:val="annotation reference"/>
    <w:uiPriority w:val="99"/>
    <w:semiHidden/>
    <w:unhideWhenUsed/>
    <w:rsid w:val="00B93312"/>
    <w:rPr>
      <w:sz w:val="16"/>
      <w:szCs w:val="16"/>
    </w:rPr>
  </w:style>
  <w:style w:type="paragraph" w:styleId="CommentText">
    <w:name w:val="annotation text"/>
    <w:basedOn w:val="Normal"/>
    <w:link w:val="CommentTextChar"/>
    <w:uiPriority w:val="99"/>
    <w:unhideWhenUsed/>
    <w:rsid w:val="00B93312"/>
    <w:rPr>
      <w:sz w:val="20"/>
      <w:szCs w:val="20"/>
      <w:lang w:val="mk-MK" w:eastAsia="en-GB"/>
    </w:rPr>
  </w:style>
  <w:style w:type="character" w:customStyle="1" w:styleId="CommentTextChar">
    <w:name w:val="Comment Text Char"/>
    <w:basedOn w:val="DefaultParagraphFont"/>
    <w:link w:val="CommentText"/>
    <w:uiPriority w:val="99"/>
    <w:rsid w:val="00B93312"/>
    <w:rPr>
      <w:lang w:val="mk-MK" w:eastAsia="en-GB"/>
    </w:rPr>
  </w:style>
  <w:style w:type="paragraph" w:styleId="ListParagraph">
    <w:name w:val="List Paragraph"/>
    <w:basedOn w:val="Normal"/>
    <w:uiPriority w:val="34"/>
    <w:qFormat/>
    <w:rsid w:val="00E305EE"/>
    <w:pPr>
      <w:spacing w:after="160" w:line="259" w:lineRule="auto"/>
      <w:ind w:left="720"/>
      <w:contextualSpacing/>
    </w:pPr>
    <w:rPr>
      <w:rFonts w:asciiTheme="minorHAnsi" w:eastAsiaTheme="minorHAnsi" w:hAnsiTheme="minorHAnsi" w:cstheme="minorBidi"/>
      <w:kern w:val="2"/>
      <w:sz w:val="22"/>
      <w:szCs w:val="22"/>
      <w:lang w:val="mk-MK"/>
      <w14:ligatures w14:val="standardContextual"/>
    </w:rPr>
  </w:style>
  <w:style w:type="paragraph" w:styleId="BalloonText">
    <w:name w:val="Balloon Text"/>
    <w:basedOn w:val="Normal"/>
    <w:link w:val="BalloonTextChar"/>
    <w:uiPriority w:val="99"/>
    <w:semiHidden/>
    <w:unhideWhenUsed/>
    <w:rsid w:val="00C47C42"/>
    <w:rPr>
      <w:rFonts w:ascii="Tahoma" w:hAnsi="Tahoma" w:cs="Tahoma"/>
      <w:sz w:val="16"/>
      <w:szCs w:val="16"/>
    </w:rPr>
  </w:style>
  <w:style w:type="character" w:customStyle="1" w:styleId="BalloonTextChar">
    <w:name w:val="Balloon Text Char"/>
    <w:basedOn w:val="DefaultParagraphFont"/>
    <w:link w:val="BalloonText"/>
    <w:uiPriority w:val="99"/>
    <w:semiHidden/>
    <w:rsid w:val="00C47C42"/>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C47C42"/>
    <w:rPr>
      <w:b/>
      <w:bCs/>
      <w:lang w:val="en-US" w:eastAsia="en-US"/>
    </w:rPr>
  </w:style>
  <w:style w:type="character" w:customStyle="1" w:styleId="CommentSubjectChar">
    <w:name w:val="Comment Subject Char"/>
    <w:basedOn w:val="CommentTextChar"/>
    <w:link w:val="CommentSubject"/>
    <w:uiPriority w:val="99"/>
    <w:semiHidden/>
    <w:rsid w:val="00C47C42"/>
    <w:rPr>
      <w:b/>
      <w:bCs/>
      <w:lang w:val="mk-MK" w:eastAsia="en-GB"/>
    </w:rPr>
  </w:style>
  <w:style w:type="paragraph" w:styleId="Revision">
    <w:name w:val="Revision"/>
    <w:hidden/>
    <w:uiPriority w:val="99"/>
    <w:semiHidden/>
    <w:rsid w:val="00EC1EAF"/>
    <w:rPr>
      <w:sz w:val="24"/>
      <w:szCs w:val="24"/>
    </w:rPr>
  </w:style>
  <w:style w:type="paragraph" w:styleId="Header">
    <w:name w:val="header"/>
    <w:basedOn w:val="Normal"/>
    <w:link w:val="HeaderChar"/>
    <w:uiPriority w:val="99"/>
    <w:unhideWhenUsed/>
    <w:rsid w:val="0075338F"/>
    <w:pPr>
      <w:tabs>
        <w:tab w:val="center" w:pos="4680"/>
        <w:tab w:val="right" w:pos="9360"/>
      </w:tabs>
    </w:pPr>
  </w:style>
  <w:style w:type="character" w:customStyle="1" w:styleId="HeaderChar">
    <w:name w:val="Header Char"/>
    <w:basedOn w:val="DefaultParagraphFont"/>
    <w:link w:val="Header"/>
    <w:uiPriority w:val="99"/>
    <w:rsid w:val="0075338F"/>
    <w:rPr>
      <w:sz w:val="24"/>
      <w:szCs w:val="24"/>
    </w:rPr>
  </w:style>
  <w:style w:type="paragraph" w:styleId="Footer">
    <w:name w:val="footer"/>
    <w:basedOn w:val="Normal"/>
    <w:link w:val="FooterChar"/>
    <w:uiPriority w:val="99"/>
    <w:unhideWhenUsed/>
    <w:rsid w:val="0075338F"/>
    <w:pPr>
      <w:tabs>
        <w:tab w:val="center" w:pos="4680"/>
        <w:tab w:val="right" w:pos="9360"/>
      </w:tabs>
    </w:pPr>
  </w:style>
  <w:style w:type="character" w:customStyle="1" w:styleId="FooterChar">
    <w:name w:val="Footer Char"/>
    <w:basedOn w:val="DefaultParagraphFont"/>
    <w:link w:val="Footer"/>
    <w:uiPriority w:val="99"/>
    <w:rsid w:val="0075338F"/>
    <w:rPr>
      <w:sz w:val="24"/>
      <w:szCs w:val="24"/>
    </w:rPr>
  </w:style>
  <w:style w:type="table" w:styleId="TableGrid">
    <w:name w:val="Table Grid"/>
    <w:basedOn w:val="TableNormal"/>
    <w:uiPriority w:val="59"/>
    <w:rsid w:val="00BF0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B00D27"/>
    <w:rPr>
      <w:color w:val="605E5C"/>
      <w:shd w:val="clear" w:color="auto" w:fill="E1DFDD"/>
    </w:rPr>
  </w:style>
  <w:style w:type="character" w:customStyle="1" w:styleId="Heading1Char">
    <w:name w:val="Heading 1 Char"/>
    <w:basedOn w:val="DefaultParagraphFont"/>
    <w:link w:val="Heading1"/>
    <w:uiPriority w:val="9"/>
    <w:rsid w:val="000B5C74"/>
    <w:rPr>
      <w:rFonts w:ascii="sans-serif" w:eastAsia="sans-serif" w:hAnsi="sans-serif" w:cs="sans-serif"/>
      <w:b/>
      <w:bCs/>
      <w:color w:val="2C59E0"/>
      <w:kern w:val="36"/>
      <w:sz w:val="32"/>
      <w:szCs w:val="32"/>
    </w:rPr>
  </w:style>
  <w:style w:type="paragraph" w:styleId="EndnoteText">
    <w:name w:val="endnote text"/>
    <w:basedOn w:val="Normal"/>
    <w:link w:val="EndnoteTextChar"/>
    <w:uiPriority w:val="99"/>
    <w:semiHidden/>
    <w:unhideWhenUsed/>
    <w:rsid w:val="000B5C74"/>
    <w:rPr>
      <w:sz w:val="20"/>
      <w:szCs w:val="20"/>
    </w:rPr>
  </w:style>
  <w:style w:type="character" w:customStyle="1" w:styleId="EndnoteTextChar">
    <w:name w:val="Endnote Text Char"/>
    <w:basedOn w:val="DefaultParagraphFont"/>
    <w:link w:val="EndnoteText"/>
    <w:uiPriority w:val="99"/>
    <w:semiHidden/>
    <w:rsid w:val="000B5C74"/>
  </w:style>
  <w:style w:type="character" w:styleId="EndnoteReference">
    <w:name w:val="endnote reference"/>
    <w:basedOn w:val="DefaultParagraphFont"/>
    <w:uiPriority w:val="99"/>
    <w:semiHidden/>
    <w:unhideWhenUsed/>
    <w:rsid w:val="000B5C74"/>
    <w:rPr>
      <w:vertAlign w:val="superscript"/>
    </w:rPr>
  </w:style>
  <w:style w:type="character" w:customStyle="1" w:styleId="UnresolvedMention2">
    <w:name w:val="Unresolved Mention2"/>
    <w:basedOn w:val="DefaultParagraphFont"/>
    <w:uiPriority w:val="99"/>
    <w:semiHidden/>
    <w:unhideWhenUsed/>
    <w:rsid w:val="00832D98"/>
    <w:rPr>
      <w:color w:val="605E5C"/>
      <w:shd w:val="clear" w:color="auto" w:fill="E1DFDD"/>
    </w:rPr>
  </w:style>
  <w:style w:type="paragraph" w:styleId="TOC4">
    <w:name w:val="toc 4"/>
    <w:basedOn w:val="Normal"/>
    <w:next w:val="Normal"/>
    <w:autoRedefine/>
    <w:uiPriority w:val="39"/>
    <w:unhideWhenUsed/>
    <w:rsid w:val="002A5E85"/>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2A5E85"/>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2A5E85"/>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2A5E85"/>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2A5E85"/>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2A5E85"/>
    <w:pPr>
      <w:spacing w:after="100" w:line="259" w:lineRule="auto"/>
      <w:ind w:left="1760"/>
    </w:pPr>
    <w:rPr>
      <w:rFonts w:asciiTheme="minorHAnsi" w:eastAsiaTheme="minorEastAsia" w:hAnsiTheme="minorHAnsi" w:cstheme="minorBidi"/>
      <w:sz w:val="22"/>
      <w:szCs w:val="22"/>
    </w:rPr>
  </w:style>
  <w:style w:type="character" w:styleId="UnresolvedMention">
    <w:name w:val="Unresolved Mention"/>
    <w:basedOn w:val="DefaultParagraphFont"/>
    <w:uiPriority w:val="99"/>
    <w:semiHidden/>
    <w:unhideWhenUsed/>
    <w:rsid w:val="002A5E85"/>
    <w:rPr>
      <w:color w:val="605E5C"/>
      <w:shd w:val="clear" w:color="auto" w:fill="E1DFDD"/>
    </w:rPr>
  </w:style>
  <w:style w:type="paragraph" w:styleId="NormalWeb">
    <w:name w:val="Normal (Web)"/>
    <w:basedOn w:val="Normal"/>
    <w:uiPriority w:val="99"/>
    <w:semiHidden/>
    <w:unhideWhenUsed/>
    <w:rsid w:val="003655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6432">
      <w:bodyDiv w:val="1"/>
      <w:marLeft w:val="0"/>
      <w:marRight w:val="0"/>
      <w:marTop w:val="0"/>
      <w:marBottom w:val="0"/>
      <w:divBdr>
        <w:top w:val="none" w:sz="0" w:space="0" w:color="auto"/>
        <w:left w:val="none" w:sz="0" w:space="0" w:color="auto"/>
        <w:bottom w:val="none" w:sz="0" w:space="0" w:color="auto"/>
        <w:right w:val="none" w:sz="0" w:space="0" w:color="auto"/>
      </w:divBdr>
    </w:div>
    <w:div w:id="47076273">
      <w:bodyDiv w:val="1"/>
      <w:marLeft w:val="0"/>
      <w:marRight w:val="0"/>
      <w:marTop w:val="0"/>
      <w:marBottom w:val="0"/>
      <w:divBdr>
        <w:top w:val="none" w:sz="0" w:space="0" w:color="auto"/>
        <w:left w:val="none" w:sz="0" w:space="0" w:color="auto"/>
        <w:bottom w:val="none" w:sz="0" w:space="0" w:color="auto"/>
        <w:right w:val="none" w:sz="0" w:space="0" w:color="auto"/>
      </w:divBdr>
    </w:div>
    <w:div w:id="47579991">
      <w:bodyDiv w:val="1"/>
      <w:marLeft w:val="0"/>
      <w:marRight w:val="0"/>
      <w:marTop w:val="0"/>
      <w:marBottom w:val="0"/>
      <w:divBdr>
        <w:top w:val="none" w:sz="0" w:space="0" w:color="auto"/>
        <w:left w:val="none" w:sz="0" w:space="0" w:color="auto"/>
        <w:bottom w:val="none" w:sz="0" w:space="0" w:color="auto"/>
        <w:right w:val="none" w:sz="0" w:space="0" w:color="auto"/>
      </w:divBdr>
    </w:div>
    <w:div w:id="51658076">
      <w:bodyDiv w:val="1"/>
      <w:marLeft w:val="0"/>
      <w:marRight w:val="0"/>
      <w:marTop w:val="0"/>
      <w:marBottom w:val="0"/>
      <w:divBdr>
        <w:top w:val="none" w:sz="0" w:space="0" w:color="auto"/>
        <w:left w:val="none" w:sz="0" w:space="0" w:color="auto"/>
        <w:bottom w:val="none" w:sz="0" w:space="0" w:color="auto"/>
        <w:right w:val="none" w:sz="0" w:space="0" w:color="auto"/>
      </w:divBdr>
    </w:div>
    <w:div w:id="58333571">
      <w:bodyDiv w:val="1"/>
      <w:marLeft w:val="0"/>
      <w:marRight w:val="0"/>
      <w:marTop w:val="0"/>
      <w:marBottom w:val="0"/>
      <w:divBdr>
        <w:top w:val="none" w:sz="0" w:space="0" w:color="auto"/>
        <w:left w:val="none" w:sz="0" w:space="0" w:color="auto"/>
        <w:bottom w:val="none" w:sz="0" w:space="0" w:color="auto"/>
        <w:right w:val="none" w:sz="0" w:space="0" w:color="auto"/>
      </w:divBdr>
    </w:div>
    <w:div w:id="75439759">
      <w:bodyDiv w:val="1"/>
      <w:marLeft w:val="0"/>
      <w:marRight w:val="0"/>
      <w:marTop w:val="0"/>
      <w:marBottom w:val="0"/>
      <w:divBdr>
        <w:top w:val="none" w:sz="0" w:space="0" w:color="auto"/>
        <w:left w:val="none" w:sz="0" w:space="0" w:color="auto"/>
        <w:bottom w:val="none" w:sz="0" w:space="0" w:color="auto"/>
        <w:right w:val="none" w:sz="0" w:space="0" w:color="auto"/>
      </w:divBdr>
    </w:div>
    <w:div w:id="84422455">
      <w:bodyDiv w:val="1"/>
      <w:marLeft w:val="0"/>
      <w:marRight w:val="0"/>
      <w:marTop w:val="0"/>
      <w:marBottom w:val="0"/>
      <w:divBdr>
        <w:top w:val="none" w:sz="0" w:space="0" w:color="auto"/>
        <w:left w:val="none" w:sz="0" w:space="0" w:color="auto"/>
        <w:bottom w:val="none" w:sz="0" w:space="0" w:color="auto"/>
        <w:right w:val="none" w:sz="0" w:space="0" w:color="auto"/>
      </w:divBdr>
    </w:div>
    <w:div w:id="98453495">
      <w:bodyDiv w:val="1"/>
      <w:marLeft w:val="0"/>
      <w:marRight w:val="0"/>
      <w:marTop w:val="0"/>
      <w:marBottom w:val="0"/>
      <w:divBdr>
        <w:top w:val="none" w:sz="0" w:space="0" w:color="auto"/>
        <w:left w:val="none" w:sz="0" w:space="0" w:color="auto"/>
        <w:bottom w:val="none" w:sz="0" w:space="0" w:color="auto"/>
        <w:right w:val="none" w:sz="0" w:space="0" w:color="auto"/>
      </w:divBdr>
    </w:div>
    <w:div w:id="100419037">
      <w:bodyDiv w:val="1"/>
      <w:marLeft w:val="0"/>
      <w:marRight w:val="0"/>
      <w:marTop w:val="0"/>
      <w:marBottom w:val="0"/>
      <w:divBdr>
        <w:top w:val="none" w:sz="0" w:space="0" w:color="auto"/>
        <w:left w:val="none" w:sz="0" w:space="0" w:color="auto"/>
        <w:bottom w:val="none" w:sz="0" w:space="0" w:color="auto"/>
        <w:right w:val="none" w:sz="0" w:space="0" w:color="auto"/>
      </w:divBdr>
    </w:div>
    <w:div w:id="111823251">
      <w:bodyDiv w:val="1"/>
      <w:marLeft w:val="0"/>
      <w:marRight w:val="0"/>
      <w:marTop w:val="0"/>
      <w:marBottom w:val="0"/>
      <w:divBdr>
        <w:top w:val="none" w:sz="0" w:space="0" w:color="auto"/>
        <w:left w:val="none" w:sz="0" w:space="0" w:color="auto"/>
        <w:bottom w:val="none" w:sz="0" w:space="0" w:color="auto"/>
        <w:right w:val="none" w:sz="0" w:space="0" w:color="auto"/>
      </w:divBdr>
    </w:div>
    <w:div w:id="126970165">
      <w:bodyDiv w:val="1"/>
      <w:marLeft w:val="0"/>
      <w:marRight w:val="0"/>
      <w:marTop w:val="0"/>
      <w:marBottom w:val="0"/>
      <w:divBdr>
        <w:top w:val="none" w:sz="0" w:space="0" w:color="auto"/>
        <w:left w:val="none" w:sz="0" w:space="0" w:color="auto"/>
        <w:bottom w:val="none" w:sz="0" w:space="0" w:color="auto"/>
        <w:right w:val="none" w:sz="0" w:space="0" w:color="auto"/>
      </w:divBdr>
    </w:div>
    <w:div w:id="155846622">
      <w:bodyDiv w:val="1"/>
      <w:marLeft w:val="0"/>
      <w:marRight w:val="0"/>
      <w:marTop w:val="0"/>
      <w:marBottom w:val="0"/>
      <w:divBdr>
        <w:top w:val="none" w:sz="0" w:space="0" w:color="auto"/>
        <w:left w:val="none" w:sz="0" w:space="0" w:color="auto"/>
        <w:bottom w:val="none" w:sz="0" w:space="0" w:color="auto"/>
        <w:right w:val="none" w:sz="0" w:space="0" w:color="auto"/>
      </w:divBdr>
    </w:div>
    <w:div w:id="164172637">
      <w:bodyDiv w:val="1"/>
      <w:marLeft w:val="0"/>
      <w:marRight w:val="0"/>
      <w:marTop w:val="0"/>
      <w:marBottom w:val="0"/>
      <w:divBdr>
        <w:top w:val="none" w:sz="0" w:space="0" w:color="auto"/>
        <w:left w:val="none" w:sz="0" w:space="0" w:color="auto"/>
        <w:bottom w:val="none" w:sz="0" w:space="0" w:color="auto"/>
        <w:right w:val="none" w:sz="0" w:space="0" w:color="auto"/>
      </w:divBdr>
    </w:div>
    <w:div w:id="171339386">
      <w:bodyDiv w:val="1"/>
      <w:marLeft w:val="0"/>
      <w:marRight w:val="0"/>
      <w:marTop w:val="0"/>
      <w:marBottom w:val="0"/>
      <w:divBdr>
        <w:top w:val="none" w:sz="0" w:space="0" w:color="auto"/>
        <w:left w:val="none" w:sz="0" w:space="0" w:color="auto"/>
        <w:bottom w:val="none" w:sz="0" w:space="0" w:color="auto"/>
        <w:right w:val="none" w:sz="0" w:space="0" w:color="auto"/>
      </w:divBdr>
    </w:div>
    <w:div w:id="180513287">
      <w:bodyDiv w:val="1"/>
      <w:marLeft w:val="0"/>
      <w:marRight w:val="0"/>
      <w:marTop w:val="0"/>
      <w:marBottom w:val="0"/>
      <w:divBdr>
        <w:top w:val="none" w:sz="0" w:space="0" w:color="auto"/>
        <w:left w:val="none" w:sz="0" w:space="0" w:color="auto"/>
        <w:bottom w:val="none" w:sz="0" w:space="0" w:color="auto"/>
        <w:right w:val="none" w:sz="0" w:space="0" w:color="auto"/>
      </w:divBdr>
    </w:div>
    <w:div w:id="182206956">
      <w:bodyDiv w:val="1"/>
      <w:marLeft w:val="0"/>
      <w:marRight w:val="0"/>
      <w:marTop w:val="0"/>
      <w:marBottom w:val="0"/>
      <w:divBdr>
        <w:top w:val="none" w:sz="0" w:space="0" w:color="auto"/>
        <w:left w:val="none" w:sz="0" w:space="0" w:color="auto"/>
        <w:bottom w:val="none" w:sz="0" w:space="0" w:color="auto"/>
        <w:right w:val="none" w:sz="0" w:space="0" w:color="auto"/>
      </w:divBdr>
    </w:div>
    <w:div w:id="184029059">
      <w:bodyDiv w:val="1"/>
      <w:marLeft w:val="0"/>
      <w:marRight w:val="0"/>
      <w:marTop w:val="0"/>
      <w:marBottom w:val="0"/>
      <w:divBdr>
        <w:top w:val="none" w:sz="0" w:space="0" w:color="auto"/>
        <w:left w:val="none" w:sz="0" w:space="0" w:color="auto"/>
        <w:bottom w:val="none" w:sz="0" w:space="0" w:color="auto"/>
        <w:right w:val="none" w:sz="0" w:space="0" w:color="auto"/>
      </w:divBdr>
    </w:div>
    <w:div w:id="186257957">
      <w:bodyDiv w:val="1"/>
      <w:marLeft w:val="0"/>
      <w:marRight w:val="0"/>
      <w:marTop w:val="0"/>
      <w:marBottom w:val="0"/>
      <w:divBdr>
        <w:top w:val="none" w:sz="0" w:space="0" w:color="auto"/>
        <w:left w:val="none" w:sz="0" w:space="0" w:color="auto"/>
        <w:bottom w:val="none" w:sz="0" w:space="0" w:color="auto"/>
        <w:right w:val="none" w:sz="0" w:space="0" w:color="auto"/>
      </w:divBdr>
    </w:div>
    <w:div w:id="190841435">
      <w:bodyDiv w:val="1"/>
      <w:marLeft w:val="0"/>
      <w:marRight w:val="0"/>
      <w:marTop w:val="0"/>
      <w:marBottom w:val="0"/>
      <w:divBdr>
        <w:top w:val="none" w:sz="0" w:space="0" w:color="auto"/>
        <w:left w:val="none" w:sz="0" w:space="0" w:color="auto"/>
        <w:bottom w:val="none" w:sz="0" w:space="0" w:color="auto"/>
        <w:right w:val="none" w:sz="0" w:space="0" w:color="auto"/>
      </w:divBdr>
    </w:div>
    <w:div w:id="194006376">
      <w:bodyDiv w:val="1"/>
      <w:marLeft w:val="0"/>
      <w:marRight w:val="0"/>
      <w:marTop w:val="0"/>
      <w:marBottom w:val="0"/>
      <w:divBdr>
        <w:top w:val="none" w:sz="0" w:space="0" w:color="auto"/>
        <w:left w:val="none" w:sz="0" w:space="0" w:color="auto"/>
        <w:bottom w:val="none" w:sz="0" w:space="0" w:color="auto"/>
        <w:right w:val="none" w:sz="0" w:space="0" w:color="auto"/>
      </w:divBdr>
    </w:div>
    <w:div w:id="197159557">
      <w:bodyDiv w:val="1"/>
      <w:marLeft w:val="0"/>
      <w:marRight w:val="0"/>
      <w:marTop w:val="0"/>
      <w:marBottom w:val="0"/>
      <w:divBdr>
        <w:top w:val="none" w:sz="0" w:space="0" w:color="auto"/>
        <w:left w:val="none" w:sz="0" w:space="0" w:color="auto"/>
        <w:bottom w:val="none" w:sz="0" w:space="0" w:color="auto"/>
        <w:right w:val="none" w:sz="0" w:space="0" w:color="auto"/>
      </w:divBdr>
    </w:div>
    <w:div w:id="200947858">
      <w:bodyDiv w:val="1"/>
      <w:marLeft w:val="0"/>
      <w:marRight w:val="0"/>
      <w:marTop w:val="0"/>
      <w:marBottom w:val="0"/>
      <w:divBdr>
        <w:top w:val="none" w:sz="0" w:space="0" w:color="auto"/>
        <w:left w:val="none" w:sz="0" w:space="0" w:color="auto"/>
        <w:bottom w:val="none" w:sz="0" w:space="0" w:color="auto"/>
        <w:right w:val="none" w:sz="0" w:space="0" w:color="auto"/>
      </w:divBdr>
    </w:div>
    <w:div w:id="213127008">
      <w:bodyDiv w:val="1"/>
      <w:marLeft w:val="0"/>
      <w:marRight w:val="0"/>
      <w:marTop w:val="0"/>
      <w:marBottom w:val="0"/>
      <w:divBdr>
        <w:top w:val="none" w:sz="0" w:space="0" w:color="auto"/>
        <w:left w:val="none" w:sz="0" w:space="0" w:color="auto"/>
        <w:bottom w:val="none" w:sz="0" w:space="0" w:color="auto"/>
        <w:right w:val="none" w:sz="0" w:space="0" w:color="auto"/>
      </w:divBdr>
    </w:div>
    <w:div w:id="215287665">
      <w:bodyDiv w:val="1"/>
      <w:marLeft w:val="0"/>
      <w:marRight w:val="0"/>
      <w:marTop w:val="0"/>
      <w:marBottom w:val="0"/>
      <w:divBdr>
        <w:top w:val="none" w:sz="0" w:space="0" w:color="auto"/>
        <w:left w:val="none" w:sz="0" w:space="0" w:color="auto"/>
        <w:bottom w:val="none" w:sz="0" w:space="0" w:color="auto"/>
        <w:right w:val="none" w:sz="0" w:space="0" w:color="auto"/>
      </w:divBdr>
    </w:div>
    <w:div w:id="220676497">
      <w:bodyDiv w:val="1"/>
      <w:marLeft w:val="0"/>
      <w:marRight w:val="0"/>
      <w:marTop w:val="0"/>
      <w:marBottom w:val="0"/>
      <w:divBdr>
        <w:top w:val="none" w:sz="0" w:space="0" w:color="auto"/>
        <w:left w:val="none" w:sz="0" w:space="0" w:color="auto"/>
        <w:bottom w:val="none" w:sz="0" w:space="0" w:color="auto"/>
        <w:right w:val="none" w:sz="0" w:space="0" w:color="auto"/>
      </w:divBdr>
      <w:divsChild>
        <w:div w:id="1119765089">
          <w:marLeft w:val="105"/>
          <w:marRight w:val="0"/>
          <w:marTop w:val="0"/>
          <w:marBottom w:val="0"/>
          <w:divBdr>
            <w:top w:val="none" w:sz="0" w:space="0" w:color="auto"/>
            <w:left w:val="none" w:sz="0" w:space="0" w:color="auto"/>
            <w:bottom w:val="none" w:sz="0" w:space="0" w:color="auto"/>
            <w:right w:val="none" w:sz="0" w:space="0" w:color="auto"/>
          </w:divBdr>
        </w:div>
      </w:divsChild>
    </w:div>
    <w:div w:id="239759708">
      <w:bodyDiv w:val="1"/>
      <w:marLeft w:val="0"/>
      <w:marRight w:val="0"/>
      <w:marTop w:val="0"/>
      <w:marBottom w:val="0"/>
      <w:divBdr>
        <w:top w:val="none" w:sz="0" w:space="0" w:color="auto"/>
        <w:left w:val="none" w:sz="0" w:space="0" w:color="auto"/>
        <w:bottom w:val="none" w:sz="0" w:space="0" w:color="auto"/>
        <w:right w:val="none" w:sz="0" w:space="0" w:color="auto"/>
      </w:divBdr>
    </w:div>
    <w:div w:id="243151772">
      <w:bodyDiv w:val="1"/>
      <w:marLeft w:val="0"/>
      <w:marRight w:val="0"/>
      <w:marTop w:val="0"/>
      <w:marBottom w:val="0"/>
      <w:divBdr>
        <w:top w:val="none" w:sz="0" w:space="0" w:color="auto"/>
        <w:left w:val="none" w:sz="0" w:space="0" w:color="auto"/>
        <w:bottom w:val="none" w:sz="0" w:space="0" w:color="auto"/>
        <w:right w:val="none" w:sz="0" w:space="0" w:color="auto"/>
      </w:divBdr>
    </w:div>
    <w:div w:id="250239831">
      <w:bodyDiv w:val="1"/>
      <w:marLeft w:val="0"/>
      <w:marRight w:val="0"/>
      <w:marTop w:val="0"/>
      <w:marBottom w:val="0"/>
      <w:divBdr>
        <w:top w:val="none" w:sz="0" w:space="0" w:color="auto"/>
        <w:left w:val="none" w:sz="0" w:space="0" w:color="auto"/>
        <w:bottom w:val="none" w:sz="0" w:space="0" w:color="auto"/>
        <w:right w:val="none" w:sz="0" w:space="0" w:color="auto"/>
      </w:divBdr>
    </w:div>
    <w:div w:id="253586630">
      <w:bodyDiv w:val="1"/>
      <w:marLeft w:val="0"/>
      <w:marRight w:val="0"/>
      <w:marTop w:val="0"/>
      <w:marBottom w:val="0"/>
      <w:divBdr>
        <w:top w:val="none" w:sz="0" w:space="0" w:color="auto"/>
        <w:left w:val="none" w:sz="0" w:space="0" w:color="auto"/>
        <w:bottom w:val="none" w:sz="0" w:space="0" w:color="auto"/>
        <w:right w:val="none" w:sz="0" w:space="0" w:color="auto"/>
      </w:divBdr>
    </w:div>
    <w:div w:id="257370452">
      <w:bodyDiv w:val="1"/>
      <w:marLeft w:val="0"/>
      <w:marRight w:val="0"/>
      <w:marTop w:val="0"/>
      <w:marBottom w:val="0"/>
      <w:divBdr>
        <w:top w:val="none" w:sz="0" w:space="0" w:color="auto"/>
        <w:left w:val="none" w:sz="0" w:space="0" w:color="auto"/>
        <w:bottom w:val="none" w:sz="0" w:space="0" w:color="auto"/>
        <w:right w:val="none" w:sz="0" w:space="0" w:color="auto"/>
      </w:divBdr>
    </w:div>
    <w:div w:id="258174877">
      <w:bodyDiv w:val="1"/>
      <w:marLeft w:val="0"/>
      <w:marRight w:val="0"/>
      <w:marTop w:val="0"/>
      <w:marBottom w:val="0"/>
      <w:divBdr>
        <w:top w:val="none" w:sz="0" w:space="0" w:color="auto"/>
        <w:left w:val="none" w:sz="0" w:space="0" w:color="auto"/>
        <w:bottom w:val="none" w:sz="0" w:space="0" w:color="auto"/>
        <w:right w:val="none" w:sz="0" w:space="0" w:color="auto"/>
      </w:divBdr>
      <w:divsChild>
        <w:div w:id="1288851025">
          <w:marLeft w:val="0"/>
          <w:marRight w:val="0"/>
          <w:marTop w:val="0"/>
          <w:marBottom w:val="0"/>
          <w:divBdr>
            <w:top w:val="none" w:sz="0" w:space="0" w:color="auto"/>
            <w:left w:val="none" w:sz="0" w:space="0" w:color="auto"/>
            <w:bottom w:val="none" w:sz="0" w:space="0" w:color="auto"/>
            <w:right w:val="none" w:sz="0" w:space="0" w:color="auto"/>
          </w:divBdr>
          <w:divsChild>
            <w:div w:id="1927877575">
              <w:marLeft w:val="0"/>
              <w:marRight w:val="0"/>
              <w:marTop w:val="0"/>
              <w:marBottom w:val="0"/>
              <w:divBdr>
                <w:top w:val="none" w:sz="0" w:space="0" w:color="auto"/>
                <w:left w:val="none" w:sz="0" w:space="0" w:color="auto"/>
                <w:bottom w:val="none" w:sz="0" w:space="0" w:color="auto"/>
                <w:right w:val="none" w:sz="0" w:space="0" w:color="auto"/>
              </w:divBdr>
              <w:divsChild>
                <w:div w:id="1068116197">
                  <w:marLeft w:val="0"/>
                  <w:marRight w:val="0"/>
                  <w:marTop w:val="0"/>
                  <w:marBottom w:val="0"/>
                  <w:divBdr>
                    <w:top w:val="none" w:sz="0" w:space="0" w:color="auto"/>
                    <w:left w:val="none" w:sz="0" w:space="0" w:color="auto"/>
                    <w:bottom w:val="none" w:sz="0" w:space="0" w:color="auto"/>
                    <w:right w:val="none" w:sz="0" w:space="0" w:color="auto"/>
                  </w:divBdr>
                  <w:divsChild>
                    <w:div w:id="192899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098466">
          <w:marLeft w:val="0"/>
          <w:marRight w:val="0"/>
          <w:marTop w:val="0"/>
          <w:marBottom w:val="0"/>
          <w:divBdr>
            <w:top w:val="none" w:sz="0" w:space="0" w:color="auto"/>
            <w:left w:val="none" w:sz="0" w:space="0" w:color="auto"/>
            <w:bottom w:val="none" w:sz="0" w:space="0" w:color="auto"/>
            <w:right w:val="none" w:sz="0" w:space="0" w:color="auto"/>
          </w:divBdr>
          <w:divsChild>
            <w:div w:id="1501306976">
              <w:marLeft w:val="0"/>
              <w:marRight w:val="0"/>
              <w:marTop w:val="0"/>
              <w:marBottom w:val="0"/>
              <w:divBdr>
                <w:top w:val="none" w:sz="0" w:space="0" w:color="auto"/>
                <w:left w:val="none" w:sz="0" w:space="0" w:color="auto"/>
                <w:bottom w:val="none" w:sz="0" w:space="0" w:color="auto"/>
                <w:right w:val="none" w:sz="0" w:space="0" w:color="auto"/>
              </w:divBdr>
              <w:divsChild>
                <w:div w:id="1928154697">
                  <w:marLeft w:val="0"/>
                  <w:marRight w:val="0"/>
                  <w:marTop w:val="0"/>
                  <w:marBottom w:val="0"/>
                  <w:divBdr>
                    <w:top w:val="none" w:sz="0" w:space="0" w:color="auto"/>
                    <w:left w:val="none" w:sz="0" w:space="0" w:color="auto"/>
                    <w:bottom w:val="none" w:sz="0" w:space="0" w:color="auto"/>
                    <w:right w:val="none" w:sz="0" w:space="0" w:color="auto"/>
                  </w:divBdr>
                  <w:divsChild>
                    <w:div w:id="65635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8151192">
      <w:bodyDiv w:val="1"/>
      <w:marLeft w:val="0"/>
      <w:marRight w:val="0"/>
      <w:marTop w:val="0"/>
      <w:marBottom w:val="0"/>
      <w:divBdr>
        <w:top w:val="none" w:sz="0" w:space="0" w:color="auto"/>
        <w:left w:val="none" w:sz="0" w:space="0" w:color="auto"/>
        <w:bottom w:val="none" w:sz="0" w:space="0" w:color="auto"/>
        <w:right w:val="none" w:sz="0" w:space="0" w:color="auto"/>
      </w:divBdr>
    </w:div>
    <w:div w:id="320275660">
      <w:bodyDiv w:val="1"/>
      <w:marLeft w:val="0"/>
      <w:marRight w:val="0"/>
      <w:marTop w:val="0"/>
      <w:marBottom w:val="0"/>
      <w:divBdr>
        <w:top w:val="none" w:sz="0" w:space="0" w:color="auto"/>
        <w:left w:val="none" w:sz="0" w:space="0" w:color="auto"/>
        <w:bottom w:val="none" w:sz="0" w:space="0" w:color="auto"/>
        <w:right w:val="none" w:sz="0" w:space="0" w:color="auto"/>
      </w:divBdr>
    </w:div>
    <w:div w:id="341514488">
      <w:bodyDiv w:val="1"/>
      <w:marLeft w:val="0"/>
      <w:marRight w:val="0"/>
      <w:marTop w:val="0"/>
      <w:marBottom w:val="0"/>
      <w:divBdr>
        <w:top w:val="none" w:sz="0" w:space="0" w:color="auto"/>
        <w:left w:val="none" w:sz="0" w:space="0" w:color="auto"/>
        <w:bottom w:val="none" w:sz="0" w:space="0" w:color="auto"/>
        <w:right w:val="none" w:sz="0" w:space="0" w:color="auto"/>
      </w:divBdr>
    </w:div>
    <w:div w:id="345138383">
      <w:bodyDiv w:val="1"/>
      <w:marLeft w:val="0"/>
      <w:marRight w:val="0"/>
      <w:marTop w:val="0"/>
      <w:marBottom w:val="0"/>
      <w:divBdr>
        <w:top w:val="none" w:sz="0" w:space="0" w:color="auto"/>
        <w:left w:val="none" w:sz="0" w:space="0" w:color="auto"/>
        <w:bottom w:val="none" w:sz="0" w:space="0" w:color="auto"/>
        <w:right w:val="none" w:sz="0" w:space="0" w:color="auto"/>
      </w:divBdr>
    </w:div>
    <w:div w:id="372735473">
      <w:bodyDiv w:val="1"/>
      <w:marLeft w:val="0"/>
      <w:marRight w:val="0"/>
      <w:marTop w:val="0"/>
      <w:marBottom w:val="0"/>
      <w:divBdr>
        <w:top w:val="none" w:sz="0" w:space="0" w:color="auto"/>
        <w:left w:val="none" w:sz="0" w:space="0" w:color="auto"/>
        <w:bottom w:val="none" w:sz="0" w:space="0" w:color="auto"/>
        <w:right w:val="none" w:sz="0" w:space="0" w:color="auto"/>
      </w:divBdr>
    </w:div>
    <w:div w:id="375735609">
      <w:bodyDiv w:val="1"/>
      <w:marLeft w:val="0"/>
      <w:marRight w:val="0"/>
      <w:marTop w:val="0"/>
      <w:marBottom w:val="0"/>
      <w:divBdr>
        <w:top w:val="none" w:sz="0" w:space="0" w:color="auto"/>
        <w:left w:val="none" w:sz="0" w:space="0" w:color="auto"/>
        <w:bottom w:val="none" w:sz="0" w:space="0" w:color="auto"/>
        <w:right w:val="none" w:sz="0" w:space="0" w:color="auto"/>
      </w:divBdr>
    </w:div>
    <w:div w:id="377585346">
      <w:bodyDiv w:val="1"/>
      <w:marLeft w:val="0"/>
      <w:marRight w:val="0"/>
      <w:marTop w:val="0"/>
      <w:marBottom w:val="0"/>
      <w:divBdr>
        <w:top w:val="none" w:sz="0" w:space="0" w:color="auto"/>
        <w:left w:val="none" w:sz="0" w:space="0" w:color="auto"/>
        <w:bottom w:val="none" w:sz="0" w:space="0" w:color="auto"/>
        <w:right w:val="none" w:sz="0" w:space="0" w:color="auto"/>
      </w:divBdr>
    </w:div>
    <w:div w:id="399140274">
      <w:bodyDiv w:val="1"/>
      <w:marLeft w:val="0"/>
      <w:marRight w:val="0"/>
      <w:marTop w:val="0"/>
      <w:marBottom w:val="0"/>
      <w:divBdr>
        <w:top w:val="none" w:sz="0" w:space="0" w:color="auto"/>
        <w:left w:val="none" w:sz="0" w:space="0" w:color="auto"/>
        <w:bottom w:val="none" w:sz="0" w:space="0" w:color="auto"/>
        <w:right w:val="none" w:sz="0" w:space="0" w:color="auto"/>
      </w:divBdr>
    </w:div>
    <w:div w:id="448548948">
      <w:bodyDiv w:val="1"/>
      <w:marLeft w:val="0"/>
      <w:marRight w:val="0"/>
      <w:marTop w:val="0"/>
      <w:marBottom w:val="0"/>
      <w:divBdr>
        <w:top w:val="none" w:sz="0" w:space="0" w:color="auto"/>
        <w:left w:val="none" w:sz="0" w:space="0" w:color="auto"/>
        <w:bottom w:val="none" w:sz="0" w:space="0" w:color="auto"/>
        <w:right w:val="none" w:sz="0" w:space="0" w:color="auto"/>
      </w:divBdr>
    </w:div>
    <w:div w:id="455025682">
      <w:bodyDiv w:val="1"/>
      <w:marLeft w:val="0"/>
      <w:marRight w:val="0"/>
      <w:marTop w:val="0"/>
      <w:marBottom w:val="0"/>
      <w:divBdr>
        <w:top w:val="none" w:sz="0" w:space="0" w:color="auto"/>
        <w:left w:val="none" w:sz="0" w:space="0" w:color="auto"/>
        <w:bottom w:val="none" w:sz="0" w:space="0" w:color="auto"/>
        <w:right w:val="none" w:sz="0" w:space="0" w:color="auto"/>
      </w:divBdr>
    </w:div>
    <w:div w:id="463815675">
      <w:bodyDiv w:val="1"/>
      <w:marLeft w:val="0"/>
      <w:marRight w:val="0"/>
      <w:marTop w:val="0"/>
      <w:marBottom w:val="0"/>
      <w:divBdr>
        <w:top w:val="none" w:sz="0" w:space="0" w:color="auto"/>
        <w:left w:val="none" w:sz="0" w:space="0" w:color="auto"/>
        <w:bottom w:val="none" w:sz="0" w:space="0" w:color="auto"/>
        <w:right w:val="none" w:sz="0" w:space="0" w:color="auto"/>
      </w:divBdr>
    </w:div>
    <w:div w:id="484974174">
      <w:bodyDiv w:val="1"/>
      <w:marLeft w:val="0"/>
      <w:marRight w:val="0"/>
      <w:marTop w:val="0"/>
      <w:marBottom w:val="0"/>
      <w:divBdr>
        <w:top w:val="none" w:sz="0" w:space="0" w:color="auto"/>
        <w:left w:val="none" w:sz="0" w:space="0" w:color="auto"/>
        <w:bottom w:val="none" w:sz="0" w:space="0" w:color="auto"/>
        <w:right w:val="none" w:sz="0" w:space="0" w:color="auto"/>
      </w:divBdr>
    </w:div>
    <w:div w:id="499321178">
      <w:bodyDiv w:val="1"/>
      <w:marLeft w:val="0"/>
      <w:marRight w:val="0"/>
      <w:marTop w:val="0"/>
      <w:marBottom w:val="0"/>
      <w:divBdr>
        <w:top w:val="none" w:sz="0" w:space="0" w:color="auto"/>
        <w:left w:val="none" w:sz="0" w:space="0" w:color="auto"/>
        <w:bottom w:val="none" w:sz="0" w:space="0" w:color="auto"/>
        <w:right w:val="none" w:sz="0" w:space="0" w:color="auto"/>
      </w:divBdr>
    </w:div>
    <w:div w:id="507139790">
      <w:bodyDiv w:val="1"/>
      <w:marLeft w:val="0"/>
      <w:marRight w:val="0"/>
      <w:marTop w:val="0"/>
      <w:marBottom w:val="0"/>
      <w:divBdr>
        <w:top w:val="none" w:sz="0" w:space="0" w:color="auto"/>
        <w:left w:val="none" w:sz="0" w:space="0" w:color="auto"/>
        <w:bottom w:val="none" w:sz="0" w:space="0" w:color="auto"/>
        <w:right w:val="none" w:sz="0" w:space="0" w:color="auto"/>
      </w:divBdr>
    </w:div>
    <w:div w:id="517235650">
      <w:bodyDiv w:val="1"/>
      <w:marLeft w:val="0"/>
      <w:marRight w:val="0"/>
      <w:marTop w:val="0"/>
      <w:marBottom w:val="0"/>
      <w:divBdr>
        <w:top w:val="none" w:sz="0" w:space="0" w:color="auto"/>
        <w:left w:val="none" w:sz="0" w:space="0" w:color="auto"/>
        <w:bottom w:val="none" w:sz="0" w:space="0" w:color="auto"/>
        <w:right w:val="none" w:sz="0" w:space="0" w:color="auto"/>
      </w:divBdr>
    </w:div>
    <w:div w:id="533540618">
      <w:bodyDiv w:val="1"/>
      <w:marLeft w:val="0"/>
      <w:marRight w:val="0"/>
      <w:marTop w:val="0"/>
      <w:marBottom w:val="0"/>
      <w:divBdr>
        <w:top w:val="none" w:sz="0" w:space="0" w:color="auto"/>
        <w:left w:val="none" w:sz="0" w:space="0" w:color="auto"/>
        <w:bottom w:val="none" w:sz="0" w:space="0" w:color="auto"/>
        <w:right w:val="none" w:sz="0" w:space="0" w:color="auto"/>
      </w:divBdr>
    </w:div>
    <w:div w:id="549535601">
      <w:bodyDiv w:val="1"/>
      <w:marLeft w:val="0"/>
      <w:marRight w:val="0"/>
      <w:marTop w:val="0"/>
      <w:marBottom w:val="0"/>
      <w:divBdr>
        <w:top w:val="none" w:sz="0" w:space="0" w:color="auto"/>
        <w:left w:val="none" w:sz="0" w:space="0" w:color="auto"/>
        <w:bottom w:val="none" w:sz="0" w:space="0" w:color="auto"/>
        <w:right w:val="none" w:sz="0" w:space="0" w:color="auto"/>
      </w:divBdr>
    </w:div>
    <w:div w:id="582640973">
      <w:bodyDiv w:val="1"/>
      <w:marLeft w:val="0"/>
      <w:marRight w:val="0"/>
      <w:marTop w:val="0"/>
      <w:marBottom w:val="0"/>
      <w:divBdr>
        <w:top w:val="none" w:sz="0" w:space="0" w:color="auto"/>
        <w:left w:val="none" w:sz="0" w:space="0" w:color="auto"/>
        <w:bottom w:val="none" w:sz="0" w:space="0" w:color="auto"/>
        <w:right w:val="none" w:sz="0" w:space="0" w:color="auto"/>
      </w:divBdr>
    </w:div>
    <w:div w:id="586378779">
      <w:bodyDiv w:val="1"/>
      <w:marLeft w:val="0"/>
      <w:marRight w:val="0"/>
      <w:marTop w:val="0"/>
      <w:marBottom w:val="0"/>
      <w:divBdr>
        <w:top w:val="none" w:sz="0" w:space="0" w:color="auto"/>
        <w:left w:val="none" w:sz="0" w:space="0" w:color="auto"/>
        <w:bottom w:val="none" w:sz="0" w:space="0" w:color="auto"/>
        <w:right w:val="none" w:sz="0" w:space="0" w:color="auto"/>
      </w:divBdr>
    </w:div>
    <w:div w:id="593126606">
      <w:bodyDiv w:val="1"/>
      <w:marLeft w:val="0"/>
      <w:marRight w:val="0"/>
      <w:marTop w:val="0"/>
      <w:marBottom w:val="0"/>
      <w:divBdr>
        <w:top w:val="none" w:sz="0" w:space="0" w:color="auto"/>
        <w:left w:val="none" w:sz="0" w:space="0" w:color="auto"/>
        <w:bottom w:val="none" w:sz="0" w:space="0" w:color="auto"/>
        <w:right w:val="none" w:sz="0" w:space="0" w:color="auto"/>
      </w:divBdr>
    </w:div>
    <w:div w:id="602764958">
      <w:bodyDiv w:val="1"/>
      <w:marLeft w:val="0"/>
      <w:marRight w:val="0"/>
      <w:marTop w:val="0"/>
      <w:marBottom w:val="0"/>
      <w:divBdr>
        <w:top w:val="none" w:sz="0" w:space="0" w:color="auto"/>
        <w:left w:val="none" w:sz="0" w:space="0" w:color="auto"/>
        <w:bottom w:val="none" w:sz="0" w:space="0" w:color="auto"/>
        <w:right w:val="none" w:sz="0" w:space="0" w:color="auto"/>
      </w:divBdr>
    </w:div>
    <w:div w:id="614487705">
      <w:bodyDiv w:val="1"/>
      <w:marLeft w:val="0"/>
      <w:marRight w:val="0"/>
      <w:marTop w:val="0"/>
      <w:marBottom w:val="0"/>
      <w:divBdr>
        <w:top w:val="none" w:sz="0" w:space="0" w:color="auto"/>
        <w:left w:val="none" w:sz="0" w:space="0" w:color="auto"/>
        <w:bottom w:val="none" w:sz="0" w:space="0" w:color="auto"/>
        <w:right w:val="none" w:sz="0" w:space="0" w:color="auto"/>
      </w:divBdr>
    </w:div>
    <w:div w:id="622926582">
      <w:bodyDiv w:val="1"/>
      <w:marLeft w:val="0"/>
      <w:marRight w:val="0"/>
      <w:marTop w:val="0"/>
      <w:marBottom w:val="0"/>
      <w:divBdr>
        <w:top w:val="none" w:sz="0" w:space="0" w:color="auto"/>
        <w:left w:val="none" w:sz="0" w:space="0" w:color="auto"/>
        <w:bottom w:val="none" w:sz="0" w:space="0" w:color="auto"/>
        <w:right w:val="none" w:sz="0" w:space="0" w:color="auto"/>
      </w:divBdr>
    </w:div>
    <w:div w:id="626081092">
      <w:bodyDiv w:val="1"/>
      <w:marLeft w:val="0"/>
      <w:marRight w:val="0"/>
      <w:marTop w:val="0"/>
      <w:marBottom w:val="0"/>
      <w:divBdr>
        <w:top w:val="none" w:sz="0" w:space="0" w:color="auto"/>
        <w:left w:val="none" w:sz="0" w:space="0" w:color="auto"/>
        <w:bottom w:val="none" w:sz="0" w:space="0" w:color="auto"/>
        <w:right w:val="none" w:sz="0" w:space="0" w:color="auto"/>
      </w:divBdr>
    </w:div>
    <w:div w:id="634025556">
      <w:bodyDiv w:val="1"/>
      <w:marLeft w:val="0"/>
      <w:marRight w:val="0"/>
      <w:marTop w:val="0"/>
      <w:marBottom w:val="0"/>
      <w:divBdr>
        <w:top w:val="none" w:sz="0" w:space="0" w:color="auto"/>
        <w:left w:val="none" w:sz="0" w:space="0" w:color="auto"/>
        <w:bottom w:val="none" w:sz="0" w:space="0" w:color="auto"/>
        <w:right w:val="none" w:sz="0" w:space="0" w:color="auto"/>
      </w:divBdr>
    </w:div>
    <w:div w:id="638220155">
      <w:bodyDiv w:val="1"/>
      <w:marLeft w:val="0"/>
      <w:marRight w:val="0"/>
      <w:marTop w:val="0"/>
      <w:marBottom w:val="0"/>
      <w:divBdr>
        <w:top w:val="none" w:sz="0" w:space="0" w:color="auto"/>
        <w:left w:val="none" w:sz="0" w:space="0" w:color="auto"/>
        <w:bottom w:val="none" w:sz="0" w:space="0" w:color="auto"/>
        <w:right w:val="none" w:sz="0" w:space="0" w:color="auto"/>
      </w:divBdr>
    </w:div>
    <w:div w:id="669985621">
      <w:bodyDiv w:val="1"/>
      <w:marLeft w:val="0"/>
      <w:marRight w:val="0"/>
      <w:marTop w:val="0"/>
      <w:marBottom w:val="0"/>
      <w:divBdr>
        <w:top w:val="none" w:sz="0" w:space="0" w:color="auto"/>
        <w:left w:val="none" w:sz="0" w:space="0" w:color="auto"/>
        <w:bottom w:val="none" w:sz="0" w:space="0" w:color="auto"/>
        <w:right w:val="none" w:sz="0" w:space="0" w:color="auto"/>
      </w:divBdr>
    </w:div>
    <w:div w:id="683436570">
      <w:bodyDiv w:val="1"/>
      <w:marLeft w:val="0"/>
      <w:marRight w:val="0"/>
      <w:marTop w:val="0"/>
      <w:marBottom w:val="0"/>
      <w:divBdr>
        <w:top w:val="none" w:sz="0" w:space="0" w:color="auto"/>
        <w:left w:val="none" w:sz="0" w:space="0" w:color="auto"/>
        <w:bottom w:val="none" w:sz="0" w:space="0" w:color="auto"/>
        <w:right w:val="none" w:sz="0" w:space="0" w:color="auto"/>
      </w:divBdr>
    </w:div>
    <w:div w:id="714548635">
      <w:bodyDiv w:val="1"/>
      <w:marLeft w:val="0"/>
      <w:marRight w:val="0"/>
      <w:marTop w:val="0"/>
      <w:marBottom w:val="0"/>
      <w:divBdr>
        <w:top w:val="none" w:sz="0" w:space="0" w:color="auto"/>
        <w:left w:val="none" w:sz="0" w:space="0" w:color="auto"/>
        <w:bottom w:val="none" w:sz="0" w:space="0" w:color="auto"/>
        <w:right w:val="none" w:sz="0" w:space="0" w:color="auto"/>
      </w:divBdr>
    </w:div>
    <w:div w:id="747308229">
      <w:bodyDiv w:val="1"/>
      <w:marLeft w:val="0"/>
      <w:marRight w:val="0"/>
      <w:marTop w:val="0"/>
      <w:marBottom w:val="0"/>
      <w:divBdr>
        <w:top w:val="none" w:sz="0" w:space="0" w:color="auto"/>
        <w:left w:val="none" w:sz="0" w:space="0" w:color="auto"/>
        <w:bottom w:val="none" w:sz="0" w:space="0" w:color="auto"/>
        <w:right w:val="none" w:sz="0" w:space="0" w:color="auto"/>
      </w:divBdr>
    </w:div>
    <w:div w:id="756942343">
      <w:bodyDiv w:val="1"/>
      <w:marLeft w:val="0"/>
      <w:marRight w:val="0"/>
      <w:marTop w:val="0"/>
      <w:marBottom w:val="0"/>
      <w:divBdr>
        <w:top w:val="none" w:sz="0" w:space="0" w:color="auto"/>
        <w:left w:val="none" w:sz="0" w:space="0" w:color="auto"/>
        <w:bottom w:val="none" w:sz="0" w:space="0" w:color="auto"/>
        <w:right w:val="none" w:sz="0" w:space="0" w:color="auto"/>
      </w:divBdr>
    </w:div>
    <w:div w:id="766656257">
      <w:bodyDiv w:val="1"/>
      <w:marLeft w:val="0"/>
      <w:marRight w:val="0"/>
      <w:marTop w:val="0"/>
      <w:marBottom w:val="0"/>
      <w:divBdr>
        <w:top w:val="none" w:sz="0" w:space="0" w:color="auto"/>
        <w:left w:val="none" w:sz="0" w:space="0" w:color="auto"/>
        <w:bottom w:val="none" w:sz="0" w:space="0" w:color="auto"/>
        <w:right w:val="none" w:sz="0" w:space="0" w:color="auto"/>
      </w:divBdr>
    </w:div>
    <w:div w:id="789857640">
      <w:bodyDiv w:val="1"/>
      <w:marLeft w:val="0"/>
      <w:marRight w:val="0"/>
      <w:marTop w:val="0"/>
      <w:marBottom w:val="0"/>
      <w:divBdr>
        <w:top w:val="none" w:sz="0" w:space="0" w:color="auto"/>
        <w:left w:val="none" w:sz="0" w:space="0" w:color="auto"/>
        <w:bottom w:val="none" w:sz="0" w:space="0" w:color="auto"/>
        <w:right w:val="none" w:sz="0" w:space="0" w:color="auto"/>
      </w:divBdr>
    </w:div>
    <w:div w:id="814763028">
      <w:bodyDiv w:val="1"/>
      <w:marLeft w:val="0"/>
      <w:marRight w:val="0"/>
      <w:marTop w:val="0"/>
      <w:marBottom w:val="0"/>
      <w:divBdr>
        <w:top w:val="none" w:sz="0" w:space="0" w:color="auto"/>
        <w:left w:val="none" w:sz="0" w:space="0" w:color="auto"/>
        <w:bottom w:val="none" w:sz="0" w:space="0" w:color="auto"/>
        <w:right w:val="none" w:sz="0" w:space="0" w:color="auto"/>
      </w:divBdr>
    </w:div>
    <w:div w:id="816535514">
      <w:bodyDiv w:val="1"/>
      <w:marLeft w:val="0"/>
      <w:marRight w:val="0"/>
      <w:marTop w:val="0"/>
      <w:marBottom w:val="0"/>
      <w:divBdr>
        <w:top w:val="none" w:sz="0" w:space="0" w:color="auto"/>
        <w:left w:val="none" w:sz="0" w:space="0" w:color="auto"/>
        <w:bottom w:val="none" w:sz="0" w:space="0" w:color="auto"/>
        <w:right w:val="none" w:sz="0" w:space="0" w:color="auto"/>
      </w:divBdr>
    </w:div>
    <w:div w:id="836381780">
      <w:bodyDiv w:val="1"/>
      <w:marLeft w:val="0"/>
      <w:marRight w:val="0"/>
      <w:marTop w:val="0"/>
      <w:marBottom w:val="0"/>
      <w:divBdr>
        <w:top w:val="none" w:sz="0" w:space="0" w:color="auto"/>
        <w:left w:val="none" w:sz="0" w:space="0" w:color="auto"/>
        <w:bottom w:val="none" w:sz="0" w:space="0" w:color="auto"/>
        <w:right w:val="none" w:sz="0" w:space="0" w:color="auto"/>
      </w:divBdr>
    </w:div>
    <w:div w:id="840774499">
      <w:bodyDiv w:val="1"/>
      <w:marLeft w:val="0"/>
      <w:marRight w:val="0"/>
      <w:marTop w:val="0"/>
      <w:marBottom w:val="0"/>
      <w:divBdr>
        <w:top w:val="none" w:sz="0" w:space="0" w:color="auto"/>
        <w:left w:val="none" w:sz="0" w:space="0" w:color="auto"/>
        <w:bottom w:val="none" w:sz="0" w:space="0" w:color="auto"/>
        <w:right w:val="none" w:sz="0" w:space="0" w:color="auto"/>
      </w:divBdr>
    </w:div>
    <w:div w:id="844712107">
      <w:bodyDiv w:val="1"/>
      <w:marLeft w:val="0"/>
      <w:marRight w:val="0"/>
      <w:marTop w:val="0"/>
      <w:marBottom w:val="0"/>
      <w:divBdr>
        <w:top w:val="none" w:sz="0" w:space="0" w:color="auto"/>
        <w:left w:val="none" w:sz="0" w:space="0" w:color="auto"/>
        <w:bottom w:val="none" w:sz="0" w:space="0" w:color="auto"/>
        <w:right w:val="none" w:sz="0" w:space="0" w:color="auto"/>
      </w:divBdr>
    </w:div>
    <w:div w:id="845633822">
      <w:bodyDiv w:val="1"/>
      <w:marLeft w:val="0"/>
      <w:marRight w:val="0"/>
      <w:marTop w:val="0"/>
      <w:marBottom w:val="0"/>
      <w:divBdr>
        <w:top w:val="none" w:sz="0" w:space="0" w:color="auto"/>
        <w:left w:val="none" w:sz="0" w:space="0" w:color="auto"/>
        <w:bottom w:val="none" w:sz="0" w:space="0" w:color="auto"/>
        <w:right w:val="none" w:sz="0" w:space="0" w:color="auto"/>
      </w:divBdr>
    </w:div>
    <w:div w:id="858591551">
      <w:bodyDiv w:val="1"/>
      <w:marLeft w:val="0"/>
      <w:marRight w:val="0"/>
      <w:marTop w:val="0"/>
      <w:marBottom w:val="0"/>
      <w:divBdr>
        <w:top w:val="none" w:sz="0" w:space="0" w:color="auto"/>
        <w:left w:val="none" w:sz="0" w:space="0" w:color="auto"/>
        <w:bottom w:val="none" w:sz="0" w:space="0" w:color="auto"/>
        <w:right w:val="none" w:sz="0" w:space="0" w:color="auto"/>
      </w:divBdr>
    </w:div>
    <w:div w:id="861628751">
      <w:bodyDiv w:val="1"/>
      <w:marLeft w:val="0"/>
      <w:marRight w:val="0"/>
      <w:marTop w:val="0"/>
      <w:marBottom w:val="0"/>
      <w:divBdr>
        <w:top w:val="none" w:sz="0" w:space="0" w:color="auto"/>
        <w:left w:val="none" w:sz="0" w:space="0" w:color="auto"/>
        <w:bottom w:val="none" w:sz="0" w:space="0" w:color="auto"/>
        <w:right w:val="none" w:sz="0" w:space="0" w:color="auto"/>
      </w:divBdr>
    </w:div>
    <w:div w:id="863056640">
      <w:bodyDiv w:val="1"/>
      <w:marLeft w:val="0"/>
      <w:marRight w:val="0"/>
      <w:marTop w:val="0"/>
      <w:marBottom w:val="0"/>
      <w:divBdr>
        <w:top w:val="none" w:sz="0" w:space="0" w:color="auto"/>
        <w:left w:val="none" w:sz="0" w:space="0" w:color="auto"/>
        <w:bottom w:val="none" w:sz="0" w:space="0" w:color="auto"/>
        <w:right w:val="none" w:sz="0" w:space="0" w:color="auto"/>
      </w:divBdr>
    </w:div>
    <w:div w:id="867988134">
      <w:bodyDiv w:val="1"/>
      <w:marLeft w:val="0"/>
      <w:marRight w:val="0"/>
      <w:marTop w:val="0"/>
      <w:marBottom w:val="0"/>
      <w:divBdr>
        <w:top w:val="none" w:sz="0" w:space="0" w:color="auto"/>
        <w:left w:val="none" w:sz="0" w:space="0" w:color="auto"/>
        <w:bottom w:val="none" w:sz="0" w:space="0" w:color="auto"/>
        <w:right w:val="none" w:sz="0" w:space="0" w:color="auto"/>
      </w:divBdr>
    </w:div>
    <w:div w:id="903222120">
      <w:bodyDiv w:val="1"/>
      <w:marLeft w:val="0"/>
      <w:marRight w:val="0"/>
      <w:marTop w:val="0"/>
      <w:marBottom w:val="0"/>
      <w:divBdr>
        <w:top w:val="none" w:sz="0" w:space="0" w:color="auto"/>
        <w:left w:val="none" w:sz="0" w:space="0" w:color="auto"/>
        <w:bottom w:val="none" w:sz="0" w:space="0" w:color="auto"/>
        <w:right w:val="none" w:sz="0" w:space="0" w:color="auto"/>
      </w:divBdr>
    </w:div>
    <w:div w:id="929386476">
      <w:bodyDiv w:val="1"/>
      <w:marLeft w:val="0"/>
      <w:marRight w:val="0"/>
      <w:marTop w:val="0"/>
      <w:marBottom w:val="0"/>
      <w:divBdr>
        <w:top w:val="none" w:sz="0" w:space="0" w:color="auto"/>
        <w:left w:val="none" w:sz="0" w:space="0" w:color="auto"/>
        <w:bottom w:val="none" w:sz="0" w:space="0" w:color="auto"/>
        <w:right w:val="none" w:sz="0" w:space="0" w:color="auto"/>
      </w:divBdr>
    </w:div>
    <w:div w:id="935558561">
      <w:bodyDiv w:val="1"/>
      <w:marLeft w:val="0"/>
      <w:marRight w:val="0"/>
      <w:marTop w:val="0"/>
      <w:marBottom w:val="0"/>
      <w:divBdr>
        <w:top w:val="none" w:sz="0" w:space="0" w:color="auto"/>
        <w:left w:val="none" w:sz="0" w:space="0" w:color="auto"/>
        <w:bottom w:val="none" w:sz="0" w:space="0" w:color="auto"/>
        <w:right w:val="none" w:sz="0" w:space="0" w:color="auto"/>
      </w:divBdr>
    </w:div>
    <w:div w:id="935794251">
      <w:bodyDiv w:val="1"/>
      <w:marLeft w:val="0"/>
      <w:marRight w:val="0"/>
      <w:marTop w:val="0"/>
      <w:marBottom w:val="0"/>
      <w:divBdr>
        <w:top w:val="none" w:sz="0" w:space="0" w:color="auto"/>
        <w:left w:val="none" w:sz="0" w:space="0" w:color="auto"/>
        <w:bottom w:val="none" w:sz="0" w:space="0" w:color="auto"/>
        <w:right w:val="none" w:sz="0" w:space="0" w:color="auto"/>
      </w:divBdr>
    </w:div>
    <w:div w:id="956643597">
      <w:bodyDiv w:val="1"/>
      <w:marLeft w:val="0"/>
      <w:marRight w:val="0"/>
      <w:marTop w:val="0"/>
      <w:marBottom w:val="0"/>
      <w:divBdr>
        <w:top w:val="none" w:sz="0" w:space="0" w:color="auto"/>
        <w:left w:val="none" w:sz="0" w:space="0" w:color="auto"/>
        <w:bottom w:val="none" w:sz="0" w:space="0" w:color="auto"/>
        <w:right w:val="none" w:sz="0" w:space="0" w:color="auto"/>
      </w:divBdr>
    </w:div>
    <w:div w:id="959069303">
      <w:bodyDiv w:val="1"/>
      <w:marLeft w:val="0"/>
      <w:marRight w:val="0"/>
      <w:marTop w:val="0"/>
      <w:marBottom w:val="0"/>
      <w:divBdr>
        <w:top w:val="none" w:sz="0" w:space="0" w:color="auto"/>
        <w:left w:val="none" w:sz="0" w:space="0" w:color="auto"/>
        <w:bottom w:val="none" w:sz="0" w:space="0" w:color="auto"/>
        <w:right w:val="none" w:sz="0" w:space="0" w:color="auto"/>
      </w:divBdr>
    </w:div>
    <w:div w:id="967080383">
      <w:bodyDiv w:val="1"/>
      <w:marLeft w:val="0"/>
      <w:marRight w:val="0"/>
      <w:marTop w:val="0"/>
      <w:marBottom w:val="0"/>
      <w:divBdr>
        <w:top w:val="none" w:sz="0" w:space="0" w:color="auto"/>
        <w:left w:val="none" w:sz="0" w:space="0" w:color="auto"/>
        <w:bottom w:val="none" w:sz="0" w:space="0" w:color="auto"/>
        <w:right w:val="none" w:sz="0" w:space="0" w:color="auto"/>
      </w:divBdr>
      <w:divsChild>
        <w:div w:id="1645354394">
          <w:marLeft w:val="0"/>
          <w:marRight w:val="0"/>
          <w:marTop w:val="0"/>
          <w:marBottom w:val="0"/>
          <w:divBdr>
            <w:top w:val="none" w:sz="0" w:space="0" w:color="auto"/>
            <w:left w:val="none" w:sz="0" w:space="0" w:color="auto"/>
            <w:bottom w:val="none" w:sz="0" w:space="0" w:color="auto"/>
            <w:right w:val="none" w:sz="0" w:space="0" w:color="auto"/>
          </w:divBdr>
          <w:divsChild>
            <w:div w:id="1160997074">
              <w:marLeft w:val="0"/>
              <w:marRight w:val="0"/>
              <w:marTop w:val="0"/>
              <w:marBottom w:val="0"/>
              <w:divBdr>
                <w:top w:val="none" w:sz="0" w:space="0" w:color="auto"/>
                <w:left w:val="none" w:sz="0" w:space="0" w:color="auto"/>
                <w:bottom w:val="none" w:sz="0" w:space="0" w:color="auto"/>
                <w:right w:val="none" w:sz="0" w:space="0" w:color="auto"/>
              </w:divBdr>
              <w:divsChild>
                <w:div w:id="2023511518">
                  <w:marLeft w:val="0"/>
                  <w:marRight w:val="0"/>
                  <w:marTop w:val="0"/>
                  <w:marBottom w:val="0"/>
                  <w:divBdr>
                    <w:top w:val="none" w:sz="0" w:space="0" w:color="auto"/>
                    <w:left w:val="none" w:sz="0" w:space="0" w:color="auto"/>
                    <w:bottom w:val="none" w:sz="0" w:space="0" w:color="auto"/>
                    <w:right w:val="none" w:sz="0" w:space="0" w:color="auto"/>
                  </w:divBdr>
                  <w:divsChild>
                    <w:div w:id="1305306292">
                      <w:marLeft w:val="0"/>
                      <w:marRight w:val="0"/>
                      <w:marTop w:val="0"/>
                      <w:marBottom w:val="0"/>
                      <w:divBdr>
                        <w:top w:val="none" w:sz="0" w:space="0" w:color="auto"/>
                        <w:left w:val="none" w:sz="0" w:space="0" w:color="auto"/>
                        <w:bottom w:val="none" w:sz="0" w:space="0" w:color="auto"/>
                        <w:right w:val="none" w:sz="0" w:space="0" w:color="auto"/>
                      </w:divBdr>
                      <w:divsChild>
                        <w:div w:id="1228877302">
                          <w:marLeft w:val="0"/>
                          <w:marRight w:val="0"/>
                          <w:marTop w:val="0"/>
                          <w:marBottom w:val="0"/>
                          <w:divBdr>
                            <w:top w:val="none" w:sz="0" w:space="0" w:color="auto"/>
                            <w:left w:val="none" w:sz="0" w:space="0" w:color="auto"/>
                            <w:bottom w:val="none" w:sz="0" w:space="0" w:color="auto"/>
                            <w:right w:val="none" w:sz="0" w:space="0" w:color="auto"/>
                          </w:divBdr>
                          <w:divsChild>
                            <w:div w:id="87611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8364056">
      <w:bodyDiv w:val="1"/>
      <w:marLeft w:val="0"/>
      <w:marRight w:val="0"/>
      <w:marTop w:val="0"/>
      <w:marBottom w:val="0"/>
      <w:divBdr>
        <w:top w:val="none" w:sz="0" w:space="0" w:color="auto"/>
        <w:left w:val="none" w:sz="0" w:space="0" w:color="auto"/>
        <w:bottom w:val="none" w:sz="0" w:space="0" w:color="auto"/>
        <w:right w:val="none" w:sz="0" w:space="0" w:color="auto"/>
      </w:divBdr>
    </w:div>
    <w:div w:id="989868647">
      <w:bodyDiv w:val="1"/>
      <w:marLeft w:val="0"/>
      <w:marRight w:val="0"/>
      <w:marTop w:val="0"/>
      <w:marBottom w:val="0"/>
      <w:divBdr>
        <w:top w:val="none" w:sz="0" w:space="0" w:color="auto"/>
        <w:left w:val="none" w:sz="0" w:space="0" w:color="auto"/>
        <w:bottom w:val="none" w:sz="0" w:space="0" w:color="auto"/>
        <w:right w:val="none" w:sz="0" w:space="0" w:color="auto"/>
      </w:divBdr>
    </w:div>
    <w:div w:id="1020467456">
      <w:bodyDiv w:val="1"/>
      <w:marLeft w:val="0"/>
      <w:marRight w:val="0"/>
      <w:marTop w:val="0"/>
      <w:marBottom w:val="0"/>
      <w:divBdr>
        <w:top w:val="none" w:sz="0" w:space="0" w:color="auto"/>
        <w:left w:val="none" w:sz="0" w:space="0" w:color="auto"/>
        <w:bottom w:val="none" w:sz="0" w:space="0" w:color="auto"/>
        <w:right w:val="none" w:sz="0" w:space="0" w:color="auto"/>
      </w:divBdr>
    </w:div>
    <w:div w:id="1040742811">
      <w:bodyDiv w:val="1"/>
      <w:marLeft w:val="0"/>
      <w:marRight w:val="0"/>
      <w:marTop w:val="0"/>
      <w:marBottom w:val="0"/>
      <w:divBdr>
        <w:top w:val="none" w:sz="0" w:space="0" w:color="auto"/>
        <w:left w:val="none" w:sz="0" w:space="0" w:color="auto"/>
        <w:bottom w:val="none" w:sz="0" w:space="0" w:color="auto"/>
        <w:right w:val="none" w:sz="0" w:space="0" w:color="auto"/>
      </w:divBdr>
    </w:div>
    <w:div w:id="1051267013">
      <w:bodyDiv w:val="1"/>
      <w:marLeft w:val="0"/>
      <w:marRight w:val="0"/>
      <w:marTop w:val="0"/>
      <w:marBottom w:val="0"/>
      <w:divBdr>
        <w:top w:val="none" w:sz="0" w:space="0" w:color="auto"/>
        <w:left w:val="none" w:sz="0" w:space="0" w:color="auto"/>
        <w:bottom w:val="none" w:sz="0" w:space="0" w:color="auto"/>
        <w:right w:val="none" w:sz="0" w:space="0" w:color="auto"/>
      </w:divBdr>
    </w:div>
    <w:div w:id="1063261335">
      <w:bodyDiv w:val="1"/>
      <w:marLeft w:val="0"/>
      <w:marRight w:val="0"/>
      <w:marTop w:val="0"/>
      <w:marBottom w:val="0"/>
      <w:divBdr>
        <w:top w:val="none" w:sz="0" w:space="0" w:color="auto"/>
        <w:left w:val="none" w:sz="0" w:space="0" w:color="auto"/>
        <w:bottom w:val="none" w:sz="0" w:space="0" w:color="auto"/>
        <w:right w:val="none" w:sz="0" w:space="0" w:color="auto"/>
      </w:divBdr>
    </w:div>
    <w:div w:id="1086150270">
      <w:bodyDiv w:val="1"/>
      <w:marLeft w:val="0"/>
      <w:marRight w:val="0"/>
      <w:marTop w:val="0"/>
      <w:marBottom w:val="0"/>
      <w:divBdr>
        <w:top w:val="none" w:sz="0" w:space="0" w:color="auto"/>
        <w:left w:val="none" w:sz="0" w:space="0" w:color="auto"/>
        <w:bottom w:val="none" w:sz="0" w:space="0" w:color="auto"/>
        <w:right w:val="none" w:sz="0" w:space="0" w:color="auto"/>
      </w:divBdr>
    </w:div>
    <w:div w:id="1089232284">
      <w:bodyDiv w:val="1"/>
      <w:marLeft w:val="0"/>
      <w:marRight w:val="0"/>
      <w:marTop w:val="0"/>
      <w:marBottom w:val="0"/>
      <w:divBdr>
        <w:top w:val="none" w:sz="0" w:space="0" w:color="auto"/>
        <w:left w:val="none" w:sz="0" w:space="0" w:color="auto"/>
        <w:bottom w:val="none" w:sz="0" w:space="0" w:color="auto"/>
        <w:right w:val="none" w:sz="0" w:space="0" w:color="auto"/>
      </w:divBdr>
    </w:div>
    <w:div w:id="1110784315">
      <w:bodyDiv w:val="1"/>
      <w:marLeft w:val="0"/>
      <w:marRight w:val="0"/>
      <w:marTop w:val="0"/>
      <w:marBottom w:val="0"/>
      <w:divBdr>
        <w:top w:val="none" w:sz="0" w:space="0" w:color="auto"/>
        <w:left w:val="none" w:sz="0" w:space="0" w:color="auto"/>
        <w:bottom w:val="none" w:sz="0" w:space="0" w:color="auto"/>
        <w:right w:val="none" w:sz="0" w:space="0" w:color="auto"/>
      </w:divBdr>
    </w:div>
    <w:div w:id="1115755776">
      <w:bodyDiv w:val="1"/>
      <w:marLeft w:val="0"/>
      <w:marRight w:val="0"/>
      <w:marTop w:val="0"/>
      <w:marBottom w:val="0"/>
      <w:divBdr>
        <w:top w:val="none" w:sz="0" w:space="0" w:color="auto"/>
        <w:left w:val="none" w:sz="0" w:space="0" w:color="auto"/>
        <w:bottom w:val="none" w:sz="0" w:space="0" w:color="auto"/>
        <w:right w:val="none" w:sz="0" w:space="0" w:color="auto"/>
      </w:divBdr>
    </w:div>
    <w:div w:id="1124428745">
      <w:bodyDiv w:val="1"/>
      <w:marLeft w:val="0"/>
      <w:marRight w:val="0"/>
      <w:marTop w:val="0"/>
      <w:marBottom w:val="0"/>
      <w:divBdr>
        <w:top w:val="none" w:sz="0" w:space="0" w:color="auto"/>
        <w:left w:val="none" w:sz="0" w:space="0" w:color="auto"/>
        <w:bottom w:val="none" w:sz="0" w:space="0" w:color="auto"/>
        <w:right w:val="none" w:sz="0" w:space="0" w:color="auto"/>
      </w:divBdr>
    </w:div>
    <w:div w:id="1134176072">
      <w:bodyDiv w:val="1"/>
      <w:marLeft w:val="0"/>
      <w:marRight w:val="0"/>
      <w:marTop w:val="0"/>
      <w:marBottom w:val="0"/>
      <w:divBdr>
        <w:top w:val="none" w:sz="0" w:space="0" w:color="auto"/>
        <w:left w:val="none" w:sz="0" w:space="0" w:color="auto"/>
        <w:bottom w:val="none" w:sz="0" w:space="0" w:color="auto"/>
        <w:right w:val="none" w:sz="0" w:space="0" w:color="auto"/>
      </w:divBdr>
    </w:div>
    <w:div w:id="1180855052">
      <w:bodyDiv w:val="1"/>
      <w:marLeft w:val="0"/>
      <w:marRight w:val="0"/>
      <w:marTop w:val="0"/>
      <w:marBottom w:val="0"/>
      <w:divBdr>
        <w:top w:val="none" w:sz="0" w:space="0" w:color="auto"/>
        <w:left w:val="none" w:sz="0" w:space="0" w:color="auto"/>
        <w:bottom w:val="none" w:sz="0" w:space="0" w:color="auto"/>
        <w:right w:val="none" w:sz="0" w:space="0" w:color="auto"/>
      </w:divBdr>
    </w:div>
    <w:div w:id="1184247801">
      <w:bodyDiv w:val="1"/>
      <w:marLeft w:val="0"/>
      <w:marRight w:val="0"/>
      <w:marTop w:val="0"/>
      <w:marBottom w:val="0"/>
      <w:divBdr>
        <w:top w:val="none" w:sz="0" w:space="0" w:color="auto"/>
        <w:left w:val="none" w:sz="0" w:space="0" w:color="auto"/>
        <w:bottom w:val="none" w:sz="0" w:space="0" w:color="auto"/>
        <w:right w:val="none" w:sz="0" w:space="0" w:color="auto"/>
      </w:divBdr>
    </w:div>
    <w:div w:id="1187135439">
      <w:bodyDiv w:val="1"/>
      <w:marLeft w:val="0"/>
      <w:marRight w:val="0"/>
      <w:marTop w:val="0"/>
      <w:marBottom w:val="0"/>
      <w:divBdr>
        <w:top w:val="none" w:sz="0" w:space="0" w:color="auto"/>
        <w:left w:val="none" w:sz="0" w:space="0" w:color="auto"/>
        <w:bottom w:val="none" w:sz="0" w:space="0" w:color="auto"/>
        <w:right w:val="none" w:sz="0" w:space="0" w:color="auto"/>
      </w:divBdr>
    </w:div>
    <w:div w:id="1193038130">
      <w:bodyDiv w:val="1"/>
      <w:marLeft w:val="0"/>
      <w:marRight w:val="0"/>
      <w:marTop w:val="0"/>
      <w:marBottom w:val="0"/>
      <w:divBdr>
        <w:top w:val="none" w:sz="0" w:space="0" w:color="auto"/>
        <w:left w:val="none" w:sz="0" w:space="0" w:color="auto"/>
        <w:bottom w:val="none" w:sz="0" w:space="0" w:color="auto"/>
        <w:right w:val="none" w:sz="0" w:space="0" w:color="auto"/>
      </w:divBdr>
    </w:div>
    <w:div w:id="1197960826">
      <w:bodyDiv w:val="1"/>
      <w:marLeft w:val="0"/>
      <w:marRight w:val="0"/>
      <w:marTop w:val="0"/>
      <w:marBottom w:val="0"/>
      <w:divBdr>
        <w:top w:val="none" w:sz="0" w:space="0" w:color="auto"/>
        <w:left w:val="none" w:sz="0" w:space="0" w:color="auto"/>
        <w:bottom w:val="none" w:sz="0" w:space="0" w:color="auto"/>
        <w:right w:val="none" w:sz="0" w:space="0" w:color="auto"/>
      </w:divBdr>
    </w:div>
    <w:div w:id="1216552175">
      <w:bodyDiv w:val="1"/>
      <w:marLeft w:val="0"/>
      <w:marRight w:val="0"/>
      <w:marTop w:val="0"/>
      <w:marBottom w:val="0"/>
      <w:divBdr>
        <w:top w:val="none" w:sz="0" w:space="0" w:color="auto"/>
        <w:left w:val="none" w:sz="0" w:space="0" w:color="auto"/>
        <w:bottom w:val="none" w:sz="0" w:space="0" w:color="auto"/>
        <w:right w:val="none" w:sz="0" w:space="0" w:color="auto"/>
      </w:divBdr>
    </w:div>
    <w:div w:id="1242985448">
      <w:bodyDiv w:val="1"/>
      <w:marLeft w:val="0"/>
      <w:marRight w:val="0"/>
      <w:marTop w:val="0"/>
      <w:marBottom w:val="0"/>
      <w:divBdr>
        <w:top w:val="none" w:sz="0" w:space="0" w:color="auto"/>
        <w:left w:val="none" w:sz="0" w:space="0" w:color="auto"/>
        <w:bottom w:val="none" w:sz="0" w:space="0" w:color="auto"/>
        <w:right w:val="none" w:sz="0" w:space="0" w:color="auto"/>
      </w:divBdr>
    </w:div>
    <w:div w:id="1246381936">
      <w:bodyDiv w:val="1"/>
      <w:marLeft w:val="0"/>
      <w:marRight w:val="0"/>
      <w:marTop w:val="0"/>
      <w:marBottom w:val="0"/>
      <w:divBdr>
        <w:top w:val="none" w:sz="0" w:space="0" w:color="auto"/>
        <w:left w:val="none" w:sz="0" w:space="0" w:color="auto"/>
        <w:bottom w:val="none" w:sz="0" w:space="0" w:color="auto"/>
        <w:right w:val="none" w:sz="0" w:space="0" w:color="auto"/>
      </w:divBdr>
    </w:div>
    <w:div w:id="1263148877">
      <w:bodyDiv w:val="1"/>
      <w:marLeft w:val="0"/>
      <w:marRight w:val="0"/>
      <w:marTop w:val="0"/>
      <w:marBottom w:val="0"/>
      <w:divBdr>
        <w:top w:val="none" w:sz="0" w:space="0" w:color="auto"/>
        <w:left w:val="none" w:sz="0" w:space="0" w:color="auto"/>
        <w:bottom w:val="none" w:sz="0" w:space="0" w:color="auto"/>
        <w:right w:val="none" w:sz="0" w:space="0" w:color="auto"/>
      </w:divBdr>
    </w:div>
    <w:div w:id="1265725971">
      <w:bodyDiv w:val="1"/>
      <w:marLeft w:val="0"/>
      <w:marRight w:val="0"/>
      <w:marTop w:val="0"/>
      <w:marBottom w:val="0"/>
      <w:divBdr>
        <w:top w:val="none" w:sz="0" w:space="0" w:color="auto"/>
        <w:left w:val="none" w:sz="0" w:space="0" w:color="auto"/>
        <w:bottom w:val="none" w:sz="0" w:space="0" w:color="auto"/>
        <w:right w:val="none" w:sz="0" w:space="0" w:color="auto"/>
      </w:divBdr>
    </w:div>
    <w:div w:id="1297107195">
      <w:bodyDiv w:val="1"/>
      <w:marLeft w:val="0"/>
      <w:marRight w:val="0"/>
      <w:marTop w:val="0"/>
      <w:marBottom w:val="0"/>
      <w:divBdr>
        <w:top w:val="none" w:sz="0" w:space="0" w:color="auto"/>
        <w:left w:val="none" w:sz="0" w:space="0" w:color="auto"/>
        <w:bottom w:val="none" w:sz="0" w:space="0" w:color="auto"/>
        <w:right w:val="none" w:sz="0" w:space="0" w:color="auto"/>
      </w:divBdr>
    </w:div>
    <w:div w:id="1302032623">
      <w:bodyDiv w:val="1"/>
      <w:marLeft w:val="0"/>
      <w:marRight w:val="0"/>
      <w:marTop w:val="0"/>
      <w:marBottom w:val="0"/>
      <w:divBdr>
        <w:top w:val="none" w:sz="0" w:space="0" w:color="auto"/>
        <w:left w:val="none" w:sz="0" w:space="0" w:color="auto"/>
        <w:bottom w:val="none" w:sz="0" w:space="0" w:color="auto"/>
        <w:right w:val="none" w:sz="0" w:space="0" w:color="auto"/>
      </w:divBdr>
    </w:div>
    <w:div w:id="1313217838">
      <w:bodyDiv w:val="1"/>
      <w:marLeft w:val="0"/>
      <w:marRight w:val="0"/>
      <w:marTop w:val="0"/>
      <w:marBottom w:val="0"/>
      <w:divBdr>
        <w:top w:val="none" w:sz="0" w:space="0" w:color="auto"/>
        <w:left w:val="none" w:sz="0" w:space="0" w:color="auto"/>
        <w:bottom w:val="none" w:sz="0" w:space="0" w:color="auto"/>
        <w:right w:val="none" w:sz="0" w:space="0" w:color="auto"/>
      </w:divBdr>
    </w:div>
    <w:div w:id="1313873851">
      <w:bodyDiv w:val="1"/>
      <w:marLeft w:val="0"/>
      <w:marRight w:val="0"/>
      <w:marTop w:val="0"/>
      <w:marBottom w:val="0"/>
      <w:divBdr>
        <w:top w:val="none" w:sz="0" w:space="0" w:color="auto"/>
        <w:left w:val="none" w:sz="0" w:space="0" w:color="auto"/>
        <w:bottom w:val="none" w:sz="0" w:space="0" w:color="auto"/>
        <w:right w:val="none" w:sz="0" w:space="0" w:color="auto"/>
      </w:divBdr>
    </w:div>
    <w:div w:id="1320697520">
      <w:bodyDiv w:val="1"/>
      <w:marLeft w:val="0"/>
      <w:marRight w:val="0"/>
      <w:marTop w:val="0"/>
      <w:marBottom w:val="0"/>
      <w:divBdr>
        <w:top w:val="none" w:sz="0" w:space="0" w:color="auto"/>
        <w:left w:val="none" w:sz="0" w:space="0" w:color="auto"/>
        <w:bottom w:val="none" w:sz="0" w:space="0" w:color="auto"/>
        <w:right w:val="none" w:sz="0" w:space="0" w:color="auto"/>
      </w:divBdr>
    </w:div>
    <w:div w:id="1324505040">
      <w:bodyDiv w:val="1"/>
      <w:marLeft w:val="0"/>
      <w:marRight w:val="0"/>
      <w:marTop w:val="0"/>
      <w:marBottom w:val="0"/>
      <w:divBdr>
        <w:top w:val="none" w:sz="0" w:space="0" w:color="auto"/>
        <w:left w:val="none" w:sz="0" w:space="0" w:color="auto"/>
        <w:bottom w:val="none" w:sz="0" w:space="0" w:color="auto"/>
        <w:right w:val="none" w:sz="0" w:space="0" w:color="auto"/>
      </w:divBdr>
      <w:divsChild>
        <w:div w:id="794058895">
          <w:marLeft w:val="0"/>
          <w:marRight w:val="0"/>
          <w:marTop w:val="0"/>
          <w:marBottom w:val="0"/>
          <w:divBdr>
            <w:top w:val="none" w:sz="0" w:space="0" w:color="auto"/>
            <w:left w:val="none" w:sz="0" w:space="0" w:color="auto"/>
            <w:bottom w:val="none" w:sz="0" w:space="0" w:color="auto"/>
            <w:right w:val="none" w:sz="0" w:space="0" w:color="auto"/>
          </w:divBdr>
          <w:divsChild>
            <w:div w:id="237642292">
              <w:marLeft w:val="0"/>
              <w:marRight w:val="0"/>
              <w:marTop w:val="0"/>
              <w:marBottom w:val="0"/>
              <w:divBdr>
                <w:top w:val="none" w:sz="0" w:space="0" w:color="auto"/>
                <w:left w:val="none" w:sz="0" w:space="0" w:color="auto"/>
                <w:bottom w:val="none" w:sz="0" w:space="0" w:color="auto"/>
                <w:right w:val="none" w:sz="0" w:space="0" w:color="auto"/>
              </w:divBdr>
              <w:divsChild>
                <w:div w:id="851069367">
                  <w:marLeft w:val="0"/>
                  <w:marRight w:val="0"/>
                  <w:marTop w:val="0"/>
                  <w:marBottom w:val="0"/>
                  <w:divBdr>
                    <w:top w:val="none" w:sz="0" w:space="0" w:color="auto"/>
                    <w:left w:val="none" w:sz="0" w:space="0" w:color="auto"/>
                    <w:bottom w:val="none" w:sz="0" w:space="0" w:color="auto"/>
                    <w:right w:val="none" w:sz="0" w:space="0" w:color="auto"/>
                  </w:divBdr>
                  <w:divsChild>
                    <w:div w:id="134043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440354">
          <w:marLeft w:val="0"/>
          <w:marRight w:val="0"/>
          <w:marTop w:val="0"/>
          <w:marBottom w:val="0"/>
          <w:divBdr>
            <w:top w:val="none" w:sz="0" w:space="0" w:color="auto"/>
            <w:left w:val="none" w:sz="0" w:space="0" w:color="auto"/>
            <w:bottom w:val="none" w:sz="0" w:space="0" w:color="auto"/>
            <w:right w:val="none" w:sz="0" w:space="0" w:color="auto"/>
          </w:divBdr>
          <w:divsChild>
            <w:div w:id="1117144627">
              <w:marLeft w:val="0"/>
              <w:marRight w:val="0"/>
              <w:marTop w:val="0"/>
              <w:marBottom w:val="0"/>
              <w:divBdr>
                <w:top w:val="none" w:sz="0" w:space="0" w:color="auto"/>
                <w:left w:val="none" w:sz="0" w:space="0" w:color="auto"/>
                <w:bottom w:val="none" w:sz="0" w:space="0" w:color="auto"/>
                <w:right w:val="none" w:sz="0" w:space="0" w:color="auto"/>
              </w:divBdr>
              <w:divsChild>
                <w:div w:id="2136287984">
                  <w:marLeft w:val="0"/>
                  <w:marRight w:val="0"/>
                  <w:marTop w:val="0"/>
                  <w:marBottom w:val="0"/>
                  <w:divBdr>
                    <w:top w:val="none" w:sz="0" w:space="0" w:color="auto"/>
                    <w:left w:val="none" w:sz="0" w:space="0" w:color="auto"/>
                    <w:bottom w:val="none" w:sz="0" w:space="0" w:color="auto"/>
                    <w:right w:val="none" w:sz="0" w:space="0" w:color="auto"/>
                  </w:divBdr>
                  <w:divsChild>
                    <w:div w:id="168855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244162">
      <w:bodyDiv w:val="1"/>
      <w:marLeft w:val="0"/>
      <w:marRight w:val="0"/>
      <w:marTop w:val="0"/>
      <w:marBottom w:val="0"/>
      <w:divBdr>
        <w:top w:val="none" w:sz="0" w:space="0" w:color="auto"/>
        <w:left w:val="none" w:sz="0" w:space="0" w:color="auto"/>
        <w:bottom w:val="none" w:sz="0" w:space="0" w:color="auto"/>
        <w:right w:val="none" w:sz="0" w:space="0" w:color="auto"/>
      </w:divBdr>
    </w:div>
    <w:div w:id="1403138738">
      <w:bodyDiv w:val="1"/>
      <w:marLeft w:val="0"/>
      <w:marRight w:val="0"/>
      <w:marTop w:val="0"/>
      <w:marBottom w:val="0"/>
      <w:divBdr>
        <w:top w:val="none" w:sz="0" w:space="0" w:color="auto"/>
        <w:left w:val="none" w:sz="0" w:space="0" w:color="auto"/>
        <w:bottom w:val="none" w:sz="0" w:space="0" w:color="auto"/>
        <w:right w:val="none" w:sz="0" w:space="0" w:color="auto"/>
      </w:divBdr>
    </w:div>
    <w:div w:id="1414358737">
      <w:bodyDiv w:val="1"/>
      <w:marLeft w:val="0"/>
      <w:marRight w:val="0"/>
      <w:marTop w:val="0"/>
      <w:marBottom w:val="0"/>
      <w:divBdr>
        <w:top w:val="none" w:sz="0" w:space="0" w:color="auto"/>
        <w:left w:val="none" w:sz="0" w:space="0" w:color="auto"/>
        <w:bottom w:val="none" w:sz="0" w:space="0" w:color="auto"/>
        <w:right w:val="none" w:sz="0" w:space="0" w:color="auto"/>
      </w:divBdr>
    </w:div>
    <w:div w:id="1429696034">
      <w:bodyDiv w:val="1"/>
      <w:marLeft w:val="0"/>
      <w:marRight w:val="0"/>
      <w:marTop w:val="0"/>
      <w:marBottom w:val="0"/>
      <w:divBdr>
        <w:top w:val="none" w:sz="0" w:space="0" w:color="auto"/>
        <w:left w:val="none" w:sz="0" w:space="0" w:color="auto"/>
        <w:bottom w:val="none" w:sz="0" w:space="0" w:color="auto"/>
        <w:right w:val="none" w:sz="0" w:space="0" w:color="auto"/>
      </w:divBdr>
    </w:div>
    <w:div w:id="1454324299">
      <w:bodyDiv w:val="1"/>
      <w:marLeft w:val="0"/>
      <w:marRight w:val="0"/>
      <w:marTop w:val="0"/>
      <w:marBottom w:val="0"/>
      <w:divBdr>
        <w:top w:val="none" w:sz="0" w:space="0" w:color="auto"/>
        <w:left w:val="none" w:sz="0" w:space="0" w:color="auto"/>
        <w:bottom w:val="none" w:sz="0" w:space="0" w:color="auto"/>
        <w:right w:val="none" w:sz="0" w:space="0" w:color="auto"/>
      </w:divBdr>
    </w:div>
    <w:div w:id="1464691512">
      <w:bodyDiv w:val="1"/>
      <w:marLeft w:val="0"/>
      <w:marRight w:val="0"/>
      <w:marTop w:val="0"/>
      <w:marBottom w:val="0"/>
      <w:divBdr>
        <w:top w:val="none" w:sz="0" w:space="0" w:color="auto"/>
        <w:left w:val="none" w:sz="0" w:space="0" w:color="auto"/>
        <w:bottom w:val="none" w:sz="0" w:space="0" w:color="auto"/>
        <w:right w:val="none" w:sz="0" w:space="0" w:color="auto"/>
      </w:divBdr>
    </w:div>
    <w:div w:id="150138274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20004873">
      <w:bodyDiv w:val="1"/>
      <w:marLeft w:val="0"/>
      <w:marRight w:val="0"/>
      <w:marTop w:val="0"/>
      <w:marBottom w:val="0"/>
      <w:divBdr>
        <w:top w:val="none" w:sz="0" w:space="0" w:color="auto"/>
        <w:left w:val="none" w:sz="0" w:space="0" w:color="auto"/>
        <w:bottom w:val="none" w:sz="0" w:space="0" w:color="auto"/>
        <w:right w:val="none" w:sz="0" w:space="0" w:color="auto"/>
      </w:divBdr>
    </w:div>
    <w:div w:id="1585842026">
      <w:bodyDiv w:val="1"/>
      <w:marLeft w:val="0"/>
      <w:marRight w:val="0"/>
      <w:marTop w:val="0"/>
      <w:marBottom w:val="0"/>
      <w:divBdr>
        <w:top w:val="none" w:sz="0" w:space="0" w:color="auto"/>
        <w:left w:val="none" w:sz="0" w:space="0" w:color="auto"/>
        <w:bottom w:val="none" w:sz="0" w:space="0" w:color="auto"/>
        <w:right w:val="none" w:sz="0" w:space="0" w:color="auto"/>
      </w:divBdr>
      <w:divsChild>
        <w:div w:id="1663006297">
          <w:marLeft w:val="105"/>
          <w:marRight w:val="0"/>
          <w:marTop w:val="0"/>
          <w:marBottom w:val="0"/>
          <w:divBdr>
            <w:top w:val="none" w:sz="0" w:space="0" w:color="auto"/>
            <w:left w:val="none" w:sz="0" w:space="0" w:color="auto"/>
            <w:bottom w:val="none" w:sz="0" w:space="0" w:color="auto"/>
            <w:right w:val="none" w:sz="0" w:space="0" w:color="auto"/>
          </w:divBdr>
        </w:div>
      </w:divsChild>
    </w:div>
    <w:div w:id="1597519764">
      <w:bodyDiv w:val="1"/>
      <w:marLeft w:val="0"/>
      <w:marRight w:val="0"/>
      <w:marTop w:val="0"/>
      <w:marBottom w:val="0"/>
      <w:divBdr>
        <w:top w:val="none" w:sz="0" w:space="0" w:color="auto"/>
        <w:left w:val="none" w:sz="0" w:space="0" w:color="auto"/>
        <w:bottom w:val="none" w:sz="0" w:space="0" w:color="auto"/>
        <w:right w:val="none" w:sz="0" w:space="0" w:color="auto"/>
      </w:divBdr>
    </w:div>
    <w:div w:id="1637417796">
      <w:bodyDiv w:val="1"/>
      <w:marLeft w:val="0"/>
      <w:marRight w:val="0"/>
      <w:marTop w:val="0"/>
      <w:marBottom w:val="0"/>
      <w:divBdr>
        <w:top w:val="none" w:sz="0" w:space="0" w:color="auto"/>
        <w:left w:val="none" w:sz="0" w:space="0" w:color="auto"/>
        <w:bottom w:val="none" w:sz="0" w:space="0" w:color="auto"/>
        <w:right w:val="none" w:sz="0" w:space="0" w:color="auto"/>
      </w:divBdr>
    </w:div>
    <w:div w:id="1643463564">
      <w:bodyDiv w:val="1"/>
      <w:marLeft w:val="0"/>
      <w:marRight w:val="0"/>
      <w:marTop w:val="0"/>
      <w:marBottom w:val="0"/>
      <w:divBdr>
        <w:top w:val="none" w:sz="0" w:space="0" w:color="auto"/>
        <w:left w:val="none" w:sz="0" w:space="0" w:color="auto"/>
        <w:bottom w:val="none" w:sz="0" w:space="0" w:color="auto"/>
        <w:right w:val="none" w:sz="0" w:space="0" w:color="auto"/>
      </w:divBdr>
    </w:div>
    <w:div w:id="1649746929">
      <w:bodyDiv w:val="1"/>
      <w:marLeft w:val="0"/>
      <w:marRight w:val="0"/>
      <w:marTop w:val="0"/>
      <w:marBottom w:val="0"/>
      <w:divBdr>
        <w:top w:val="none" w:sz="0" w:space="0" w:color="auto"/>
        <w:left w:val="none" w:sz="0" w:space="0" w:color="auto"/>
        <w:bottom w:val="none" w:sz="0" w:space="0" w:color="auto"/>
        <w:right w:val="none" w:sz="0" w:space="0" w:color="auto"/>
      </w:divBdr>
      <w:divsChild>
        <w:div w:id="868957968">
          <w:marLeft w:val="0"/>
          <w:marRight w:val="0"/>
          <w:marTop w:val="0"/>
          <w:marBottom w:val="0"/>
          <w:divBdr>
            <w:top w:val="none" w:sz="0" w:space="0" w:color="auto"/>
            <w:left w:val="none" w:sz="0" w:space="0" w:color="auto"/>
            <w:bottom w:val="none" w:sz="0" w:space="0" w:color="auto"/>
            <w:right w:val="none" w:sz="0" w:space="0" w:color="auto"/>
          </w:divBdr>
          <w:divsChild>
            <w:div w:id="205533359">
              <w:marLeft w:val="0"/>
              <w:marRight w:val="0"/>
              <w:marTop w:val="0"/>
              <w:marBottom w:val="0"/>
              <w:divBdr>
                <w:top w:val="none" w:sz="0" w:space="0" w:color="auto"/>
                <w:left w:val="none" w:sz="0" w:space="0" w:color="auto"/>
                <w:bottom w:val="none" w:sz="0" w:space="0" w:color="auto"/>
                <w:right w:val="none" w:sz="0" w:space="0" w:color="auto"/>
              </w:divBdr>
              <w:divsChild>
                <w:div w:id="1923562210">
                  <w:marLeft w:val="0"/>
                  <w:marRight w:val="0"/>
                  <w:marTop w:val="0"/>
                  <w:marBottom w:val="0"/>
                  <w:divBdr>
                    <w:top w:val="none" w:sz="0" w:space="0" w:color="auto"/>
                    <w:left w:val="none" w:sz="0" w:space="0" w:color="auto"/>
                    <w:bottom w:val="none" w:sz="0" w:space="0" w:color="auto"/>
                    <w:right w:val="none" w:sz="0" w:space="0" w:color="auto"/>
                  </w:divBdr>
                  <w:divsChild>
                    <w:div w:id="2132702109">
                      <w:marLeft w:val="0"/>
                      <w:marRight w:val="0"/>
                      <w:marTop w:val="0"/>
                      <w:marBottom w:val="0"/>
                      <w:divBdr>
                        <w:top w:val="none" w:sz="0" w:space="0" w:color="auto"/>
                        <w:left w:val="none" w:sz="0" w:space="0" w:color="auto"/>
                        <w:bottom w:val="none" w:sz="0" w:space="0" w:color="auto"/>
                        <w:right w:val="none" w:sz="0" w:space="0" w:color="auto"/>
                      </w:divBdr>
                      <w:divsChild>
                        <w:div w:id="753472837">
                          <w:marLeft w:val="0"/>
                          <w:marRight w:val="0"/>
                          <w:marTop w:val="0"/>
                          <w:marBottom w:val="0"/>
                          <w:divBdr>
                            <w:top w:val="none" w:sz="0" w:space="0" w:color="auto"/>
                            <w:left w:val="none" w:sz="0" w:space="0" w:color="auto"/>
                            <w:bottom w:val="none" w:sz="0" w:space="0" w:color="auto"/>
                            <w:right w:val="none" w:sz="0" w:space="0" w:color="auto"/>
                          </w:divBdr>
                          <w:divsChild>
                            <w:div w:id="183116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7806328">
      <w:bodyDiv w:val="1"/>
      <w:marLeft w:val="0"/>
      <w:marRight w:val="0"/>
      <w:marTop w:val="0"/>
      <w:marBottom w:val="0"/>
      <w:divBdr>
        <w:top w:val="none" w:sz="0" w:space="0" w:color="auto"/>
        <w:left w:val="none" w:sz="0" w:space="0" w:color="auto"/>
        <w:bottom w:val="none" w:sz="0" w:space="0" w:color="auto"/>
        <w:right w:val="none" w:sz="0" w:space="0" w:color="auto"/>
      </w:divBdr>
    </w:div>
    <w:div w:id="1666545506">
      <w:bodyDiv w:val="1"/>
      <w:marLeft w:val="0"/>
      <w:marRight w:val="0"/>
      <w:marTop w:val="0"/>
      <w:marBottom w:val="0"/>
      <w:divBdr>
        <w:top w:val="none" w:sz="0" w:space="0" w:color="auto"/>
        <w:left w:val="none" w:sz="0" w:space="0" w:color="auto"/>
        <w:bottom w:val="none" w:sz="0" w:space="0" w:color="auto"/>
        <w:right w:val="none" w:sz="0" w:space="0" w:color="auto"/>
      </w:divBdr>
    </w:div>
    <w:div w:id="1669744788">
      <w:bodyDiv w:val="1"/>
      <w:marLeft w:val="0"/>
      <w:marRight w:val="0"/>
      <w:marTop w:val="0"/>
      <w:marBottom w:val="0"/>
      <w:divBdr>
        <w:top w:val="none" w:sz="0" w:space="0" w:color="auto"/>
        <w:left w:val="none" w:sz="0" w:space="0" w:color="auto"/>
        <w:bottom w:val="none" w:sz="0" w:space="0" w:color="auto"/>
        <w:right w:val="none" w:sz="0" w:space="0" w:color="auto"/>
      </w:divBdr>
    </w:div>
    <w:div w:id="1675834934">
      <w:bodyDiv w:val="1"/>
      <w:marLeft w:val="0"/>
      <w:marRight w:val="0"/>
      <w:marTop w:val="0"/>
      <w:marBottom w:val="0"/>
      <w:divBdr>
        <w:top w:val="none" w:sz="0" w:space="0" w:color="auto"/>
        <w:left w:val="none" w:sz="0" w:space="0" w:color="auto"/>
        <w:bottom w:val="none" w:sz="0" w:space="0" w:color="auto"/>
        <w:right w:val="none" w:sz="0" w:space="0" w:color="auto"/>
      </w:divBdr>
    </w:div>
    <w:div w:id="1687366370">
      <w:bodyDiv w:val="1"/>
      <w:marLeft w:val="0"/>
      <w:marRight w:val="0"/>
      <w:marTop w:val="0"/>
      <w:marBottom w:val="0"/>
      <w:divBdr>
        <w:top w:val="none" w:sz="0" w:space="0" w:color="auto"/>
        <w:left w:val="none" w:sz="0" w:space="0" w:color="auto"/>
        <w:bottom w:val="none" w:sz="0" w:space="0" w:color="auto"/>
        <w:right w:val="none" w:sz="0" w:space="0" w:color="auto"/>
      </w:divBdr>
    </w:div>
    <w:div w:id="1695884012">
      <w:bodyDiv w:val="1"/>
      <w:marLeft w:val="0"/>
      <w:marRight w:val="0"/>
      <w:marTop w:val="0"/>
      <w:marBottom w:val="0"/>
      <w:divBdr>
        <w:top w:val="none" w:sz="0" w:space="0" w:color="auto"/>
        <w:left w:val="none" w:sz="0" w:space="0" w:color="auto"/>
        <w:bottom w:val="none" w:sz="0" w:space="0" w:color="auto"/>
        <w:right w:val="none" w:sz="0" w:space="0" w:color="auto"/>
      </w:divBdr>
    </w:div>
    <w:div w:id="1721201658">
      <w:bodyDiv w:val="1"/>
      <w:marLeft w:val="0"/>
      <w:marRight w:val="0"/>
      <w:marTop w:val="0"/>
      <w:marBottom w:val="0"/>
      <w:divBdr>
        <w:top w:val="none" w:sz="0" w:space="0" w:color="auto"/>
        <w:left w:val="none" w:sz="0" w:space="0" w:color="auto"/>
        <w:bottom w:val="none" w:sz="0" w:space="0" w:color="auto"/>
        <w:right w:val="none" w:sz="0" w:space="0" w:color="auto"/>
      </w:divBdr>
    </w:div>
    <w:div w:id="1722092668">
      <w:bodyDiv w:val="1"/>
      <w:marLeft w:val="0"/>
      <w:marRight w:val="0"/>
      <w:marTop w:val="0"/>
      <w:marBottom w:val="0"/>
      <w:divBdr>
        <w:top w:val="none" w:sz="0" w:space="0" w:color="auto"/>
        <w:left w:val="none" w:sz="0" w:space="0" w:color="auto"/>
        <w:bottom w:val="none" w:sz="0" w:space="0" w:color="auto"/>
        <w:right w:val="none" w:sz="0" w:space="0" w:color="auto"/>
      </w:divBdr>
    </w:div>
    <w:div w:id="1722250306">
      <w:bodyDiv w:val="1"/>
      <w:marLeft w:val="0"/>
      <w:marRight w:val="0"/>
      <w:marTop w:val="0"/>
      <w:marBottom w:val="0"/>
      <w:divBdr>
        <w:top w:val="none" w:sz="0" w:space="0" w:color="auto"/>
        <w:left w:val="none" w:sz="0" w:space="0" w:color="auto"/>
        <w:bottom w:val="none" w:sz="0" w:space="0" w:color="auto"/>
        <w:right w:val="none" w:sz="0" w:space="0" w:color="auto"/>
      </w:divBdr>
    </w:div>
    <w:div w:id="1724870365">
      <w:bodyDiv w:val="1"/>
      <w:marLeft w:val="0"/>
      <w:marRight w:val="0"/>
      <w:marTop w:val="0"/>
      <w:marBottom w:val="0"/>
      <w:divBdr>
        <w:top w:val="none" w:sz="0" w:space="0" w:color="auto"/>
        <w:left w:val="none" w:sz="0" w:space="0" w:color="auto"/>
        <w:bottom w:val="none" w:sz="0" w:space="0" w:color="auto"/>
        <w:right w:val="none" w:sz="0" w:space="0" w:color="auto"/>
      </w:divBdr>
    </w:div>
    <w:div w:id="1727096324">
      <w:bodyDiv w:val="1"/>
      <w:marLeft w:val="0"/>
      <w:marRight w:val="0"/>
      <w:marTop w:val="0"/>
      <w:marBottom w:val="0"/>
      <w:divBdr>
        <w:top w:val="none" w:sz="0" w:space="0" w:color="auto"/>
        <w:left w:val="none" w:sz="0" w:space="0" w:color="auto"/>
        <w:bottom w:val="none" w:sz="0" w:space="0" w:color="auto"/>
        <w:right w:val="none" w:sz="0" w:space="0" w:color="auto"/>
      </w:divBdr>
    </w:div>
    <w:div w:id="1752658450">
      <w:bodyDiv w:val="1"/>
      <w:marLeft w:val="0"/>
      <w:marRight w:val="0"/>
      <w:marTop w:val="0"/>
      <w:marBottom w:val="0"/>
      <w:divBdr>
        <w:top w:val="none" w:sz="0" w:space="0" w:color="auto"/>
        <w:left w:val="none" w:sz="0" w:space="0" w:color="auto"/>
        <w:bottom w:val="none" w:sz="0" w:space="0" w:color="auto"/>
        <w:right w:val="none" w:sz="0" w:space="0" w:color="auto"/>
      </w:divBdr>
    </w:div>
    <w:div w:id="1768312516">
      <w:bodyDiv w:val="1"/>
      <w:marLeft w:val="0"/>
      <w:marRight w:val="0"/>
      <w:marTop w:val="0"/>
      <w:marBottom w:val="0"/>
      <w:divBdr>
        <w:top w:val="none" w:sz="0" w:space="0" w:color="auto"/>
        <w:left w:val="none" w:sz="0" w:space="0" w:color="auto"/>
        <w:bottom w:val="none" w:sz="0" w:space="0" w:color="auto"/>
        <w:right w:val="none" w:sz="0" w:space="0" w:color="auto"/>
      </w:divBdr>
    </w:div>
    <w:div w:id="1810244680">
      <w:bodyDiv w:val="1"/>
      <w:marLeft w:val="0"/>
      <w:marRight w:val="0"/>
      <w:marTop w:val="0"/>
      <w:marBottom w:val="0"/>
      <w:divBdr>
        <w:top w:val="none" w:sz="0" w:space="0" w:color="auto"/>
        <w:left w:val="none" w:sz="0" w:space="0" w:color="auto"/>
        <w:bottom w:val="none" w:sz="0" w:space="0" w:color="auto"/>
        <w:right w:val="none" w:sz="0" w:space="0" w:color="auto"/>
      </w:divBdr>
    </w:div>
    <w:div w:id="1817722983">
      <w:bodyDiv w:val="1"/>
      <w:marLeft w:val="0"/>
      <w:marRight w:val="0"/>
      <w:marTop w:val="0"/>
      <w:marBottom w:val="0"/>
      <w:divBdr>
        <w:top w:val="none" w:sz="0" w:space="0" w:color="auto"/>
        <w:left w:val="none" w:sz="0" w:space="0" w:color="auto"/>
        <w:bottom w:val="none" w:sz="0" w:space="0" w:color="auto"/>
        <w:right w:val="none" w:sz="0" w:space="0" w:color="auto"/>
      </w:divBdr>
    </w:div>
    <w:div w:id="1821581558">
      <w:bodyDiv w:val="1"/>
      <w:marLeft w:val="0"/>
      <w:marRight w:val="0"/>
      <w:marTop w:val="0"/>
      <w:marBottom w:val="0"/>
      <w:divBdr>
        <w:top w:val="none" w:sz="0" w:space="0" w:color="auto"/>
        <w:left w:val="none" w:sz="0" w:space="0" w:color="auto"/>
        <w:bottom w:val="none" w:sz="0" w:space="0" w:color="auto"/>
        <w:right w:val="none" w:sz="0" w:space="0" w:color="auto"/>
      </w:divBdr>
    </w:div>
    <w:div w:id="1836846793">
      <w:bodyDiv w:val="1"/>
      <w:marLeft w:val="0"/>
      <w:marRight w:val="0"/>
      <w:marTop w:val="0"/>
      <w:marBottom w:val="0"/>
      <w:divBdr>
        <w:top w:val="none" w:sz="0" w:space="0" w:color="auto"/>
        <w:left w:val="none" w:sz="0" w:space="0" w:color="auto"/>
        <w:bottom w:val="none" w:sz="0" w:space="0" w:color="auto"/>
        <w:right w:val="none" w:sz="0" w:space="0" w:color="auto"/>
      </w:divBdr>
    </w:div>
    <w:div w:id="1872306664">
      <w:bodyDiv w:val="1"/>
      <w:marLeft w:val="0"/>
      <w:marRight w:val="0"/>
      <w:marTop w:val="0"/>
      <w:marBottom w:val="0"/>
      <w:divBdr>
        <w:top w:val="none" w:sz="0" w:space="0" w:color="auto"/>
        <w:left w:val="none" w:sz="0" w:space="0" w:color="auto"/>
        <w:bottom w:val="none" w:sz="0" w:space="0" w:color="auto"/>
        <w:right w:val="none" w:sz="0" w:space="0" w:color="auto"/>
      </w:divBdr>
    </w:div>
    <w:div w:id="1874295859">
      <w:bodyDiv w:val="1"/>
      <w:marLeft w:val="0"/>
      <w:marRight w:val="0"/>
      <w:marTop w:val="0"/>
      <w:marBottom w:val="0"/>
      <w:divBdr>
        <w:top w:val="none" w:sz="0" w:space="0" w:color="auto"/>
        <w:left w:val="none" w:sz="0" w:space="0" w:color="auto"/>
        <w:bottom w:val="none" w:sz="0" w:space="0" w:color="auto"/>
        <w:right w:val="none" w:sz="0" w:space="0" w:color="auto"/>
      </w:divBdr>
    </w:div>
    <w:div w:id="1903713947">
      <w:bodyDiv w:val="1"/>
      <w:marLeft w:val="0"/>
      <w:marRight w:val="0"/>
      <w:marTop w:val="0"/>
      <w:marBottom w:val="0"/>
      <w:divBdr>
        <w:top w:val="none" w:sz="0" w:space="0" w:color="auto"/>
        <w:left w:val="none" w:sz="0" w:space="0" w:color="auto"/>
        <w:bottom w:val="none" w:sz="0" w:space="0" w:color="auto"/>
        <w:right w:val="none" w:sz="0" w:space="0" w:color="auto"/>
      </w:divBdr>
    </w:div>
    <w:div w:id="1910841748">
      <w:bodyDiv w:val="1"/>
      <w:marLeft w:val="0"/>
      <w:marRight w:val="0"/>
      <w:marTop w:val="0"/>
      <w:marBottom w:val="0"/>
      <w:divBdr>
        <w:top w:val="none" w:sz="0" w:space="0" w:color="auto"/>
        <w:left w:val="none" w:sz="0" w:space="0" w:color="auto"/>
        <w:bottom w:val="none" w:sz="0" w:space="0" w:color="auto"/>
        <w:right w:val="none" w:sz="0" w:space="0" w:color="auto"/>
      </w:divBdr>
    </w:div>
    <w:div w:id="1913660911">
      <w:bodyDiv w:val="1"/>
      <w:marLeft w:val="0"/>
      <w:marRight w:val="0"/>
      <w:marTop w:val="0"/>
      <w:marBottom w:val="0"/>
      <w:divBdr>
        <w:top w:val="none" w:sz="0" w:space="0" w:color="auto"/>
        <w:left w:val="none" w:sz="0" w:space="0" w:color="auto"/>
        <w:bottom w:val="none" w:sz="0" w:space="0" w:color="auto"/>
        <w:right w:val="none" w:sz="0" w:space="0" w:color="auto"/>
      </w:divBdr>
    </w:div>
    <w:div w:id="1935239326">
      <w:bodyDiv w:val="1"/>
      <w:marLeft w:val="0"/>
      <w:marRight w:val="0"/>
      <w:marTop w:val="0"/>
      <w:marBottom w:val="0"/>
      <w:divBdr>
        <w:top w:val="none" w:sz="0" w:space="0" w:color="auto"/>
        <w:left w:val="none" w:sz="0" w:space="0" w:color="auto"/>
        <w:bottom w:val="none" w:sz="0" w:space="0" w:color="auto"/>
        <w:right w:val="none" w:sz="0" w:space="0" w:color="auto"/>
      </w:divBdr>
    </w:div>
    <w:div w:id="1939097507">
      <w:bodyDiv w:val="1"/>
      <w:marLeft w:val="0"/>
      <w:marRight w:val="0"/>
      <w:marTop w:val="0"/>
      <w:marBottom w:val="0"/>
      <w:divBdr>
        <w:top w:val="none" w:sz="0" w:space="0" w:color="auto"/>
        <w:left w:val="none" w:sz="0" w:space="0" w:color="auto"/>
        <w:bottom w:val="none" w:sz="0" w:space="0" w:color="auto"/>
        <w:right w:val="none" w:sz="0" w:space="0" w:color="auto"/>
      </w:divBdr>
    </w:div>
    <w:div w:id="1944414886">
      <w:bodyDiv w:val="1"/>
      <w:marLeft w:val="0"/>
      <w:marRight w:val="0"/>
      <w:marTop w:val="0"/>
      <w:marBottom w:val="0"/>
      <w:divBdr>
        <w:top w:val="none" w:sz="0" w:space="0" w:color="auto"/>
        <w:left w:val="none" w:sz="0" w:space="0" w:color="auto"/>
        <w:bottom w:val="none" w:sz="0" w:space="0" w:color="auto"/>
        <w:right w:val="none" w:sz="0" w:space="0" w:color="auto"/>
      </w:divBdr>
    </w:div>
    <w:div w:id="1946959906">
      <w:bodyDiv w:val="1"/>
      <w:marLeft w:val="0"/>
      <w:marRight w:val="0"/>
      <w:marTop w:val="0"/>
      <w:marBottom w:val="0"/>
      <w:divBdr>
        <w:top w:val="none" w:sz="0" w:space="0" w:color="auto"/>
        <w:left w:val="none" w:sz="0" w:space="0" w:color="auto"/>
        <w:bottom w:val="none" w:sz="0" w:space="0" w:color="auto"/>
        <w:right w:val="none" w:sz="0" w:space="0" w:color="auto"/>
      </w:divBdr>
    </w:div>
    <w:div w:id="1955868922">
      <w:bodyDiv w:val="1"/>
      <w:marLeft w:val="0"/>
      <w:marRight w:val="0"/>
      <w:marTop w:val="0"/>
      <w:marBottom w:val="0"/>
      <w:divBdr>
        <w:top w:val="none" w:sz="0" w:space="0" w:color="auto"/>
        <w:left w:val="none" w:sz="0" w:space="0" w:color="auto"/>
        <w:bottom w:val="none" w:sz="0" w:space="0" w:color="auto"/>
        <w:right w:val="none" w:sz="0" w:space="0" w:color="auto"/>
      </w:divBdr>
    </w:div>
    <w:div w:id="1955870069">
      <w:bodyDiv w:val="1"/>
      <w:marLeft w:val="0"/>
      <w:marRight w:val="0"/>
      <w:marTop w:val="0"/>
      <w:marBottom w:val="0"/>
      <w:divBdr>
        <w:top w:val="none" w:sz="0" w:space="0" w:color="auto"/>
        <w:left w:val="none" w:sz="0" w:space="0" w:color="auto"/>
        <w:bottom w:val="none" w:sz="0" w:space="0" w:color="auto"/>
        <w:right w:val="none" w:sz="0" w:space="0" w:color="auto"/>
      </w:divBdr>
    </w:div>
    <w:div w:id="1973975220">
      <w:bodyDiv w:val="1"/>
      <w:marLeft w:val="0"/>
      <w:marRight w:val="0"/>
      <w:marTop w:val="0"/>
      <w:marBottom w:val="0"/>
      <w:divBdr>
        <w:top w:val="none" w:sz="0" w:space="0" w:color="auto"/>
        <w:left w:val="none" w:sz="0" w:space="0" w:color="auto"/>
        <w:bottom w:val="none" w:sz="0" w:space="0" w:color="auto"/>
        <w:right w:val="none" w:sz="0" w:space="0" w:color="auto"/>
      </w:divBdr>
    </w:div>
    <w:div w:id="1991709390">
      <w:bodyDiv w:val="1"/>
      <w:marLeft w:val="0"/>
      <w:marRight w:val="0"/>
      <w:marTop w:val="0"/>
      <w:marBottom w:val="0"/>
      <w:divBdr>
        <w:top w:val="none" w:sz="0" w:space="0" w:color="auto"/>
        <w:left w:val="none" w:sz="0" w:space="0" w:color="auto"/>
        <w:bottom w:val="none" w:sz="0" w:space="0" w:color="auto"/>
        <w:right w:val="none" w:sz="0" w:space="0" w:color="auto"/>
      </w:divBdr>
    </w:div>
    <w:div w:id="2019500513">
      <w:bodyDiv w:val="1"/>
      <w:marLeft w:val="0"/>
      <w:marRight w:val="0"/>
      <w:marTop w:val="0"/>
      <w:marBottom w:val="0"/>
      <w:divBdr>
        <w:top w:val="none" w:sz="0" w:space="0" w:color="auto"/>
        <w:left w:val="none" w:sz="0" w:space="0" w:color="auto"/>
        <w:bottom w:val="none" w:sz="0" w:space="0" w:color="auto"/>
        <w:right w:val="none" w:sz="0" w:space="0" w:color="auto"/>
      </w:divBdr>
    </w:div>
    <w:div w:id="2026248205">
      <w:bodyDiv w:val="1"/>
      <w:marLeft w:val="0"/>
      <w:marRight w:val="0"/>
      <w:marTop w:val="0"/>
      <w:marBottom w:val="0"/>
      <w:divBdr>
        <w:top w:val="none" w:sz="0" w:space="0" w:color="auto"/>
        <w:left w:val="none" w:sz="0" w:space="0" w:color="auto"/>
        <w:bottom w:val="none" w:sz="0" w:space="0" w:color="auto"/>
        <w:right w:val="none" w:sz="0" w:space="0" w:color="auto"/>
      </w:divBdr>
    </w:div>
    <w:div w:id="2074738915">
      <w:bodyDiv w:val="1"/>
      <w:marLeft w:val="0"/>
      <w:marRight w:val="0"/>
      <w:marTop w:val="0"/>
      <w:marBottom w:val="0"/>
      <w:divBdr>
        <w:top w:val="none" w:sz="0" w:space="0" w:color="auto"/>
        <w:left w:val="none" w:sz="0" w:space="0" w:color="auto"/>
        <w:bottom w:val="none" w:sz="0" w:space="0" w:color="auto"/>
        <w:right w:val="none" w:sz="0" w:space="0" w:color="auto"/>
      </w:divBdr>
    </w:div>
    <w:div w:id="2079788121">
      <w:bodyDiv w:val="1"/>
      <w:marLeft w:val="0"/>
      <w:marRight w:val="0"/>
      <w:marTop w:val="0"/>
      <w:marBottom w:val="0"/>
      <w:divBdr>
        <w:top w:val="none" w:sz="0" w:space="0" w:color="auto"/>
        <w:left w:val="none" w:sz="0" w:space="0" w:color="auto"/>
        <w:bottom w:val="none" w:sz="0" w:space="0" w:color="auto"/>
        <w:right w:val="none" w:sz="0" w:space="0" w:color="auto"/>
      </w:divBdr>
    </w:div>
    <w:div w:id="2102139886">
      <w:bodyDiv w:val="1"/>
      <w:marLeft w:val="0"/>
      <w:marRight w:val="0"/>
      <w:marTop w:val="0"/>
      <w:marBottom w:val="0"/>
      <w:divBdr>
        <w:top w:val="none" w:sz="0" w:space="0" w:color="auto"/>
        <w:left w:val="none" w:sz="0" w:space="0" w:color="auto"/>
        <w:bottom w:val="none" w:sz="0" w:space="0" w:color="auto"/>
        <w:right w:val="none" w:sz="0" w:space="0" w:color="auto"/>
      </w:divBdr>
    </w:div>
    <w:div w:id="21223342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_rels/endnotes.xml.rels><?xml version="1.0" encoding="UTF-8" standalone="yes"?>
<Relationships xmlns="http://schemas.openxmlformats.org/package/2006/relationships"><Relationship Id="rId3" Type="http://schemas.openxmlformats.org/officeDocument/2006/relationships/hyperlink" Target="https://vlada.mk/konceptDT" TargetMode="External"/><Relationship Id="rId2" Type="http://schemas.openxmlformats.org/officeDocument/2006/relationships/hyperlink" Target="https://vlada.mk/sites/default/files/dokumenti/informacija_i_metodologija.pdf" TargetMode="External"/><Relationship Id="rId1" Type="http://schemas.openxmlformats.org/officeDocument/2006/relationships/hyperlink" Target="https://www.enisa.europa.eu/topics/national-cyber-security-strategies/national-cyber-security-strategies-guidelines-too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ADAF97-696B-4230-959F-044F177FA958}">
  <ds:schemaRefs>
    <ds:schemaRef ds:uri="http://schemas.openxmlformats.org/officeDocument/2006/bibliography"/>
  </ds:schemaRefs>
</ds:datastoreItem>
</file>

<file path=docMetadata/LabelInfo.xml><?xml version="1.0" encoding="utf-8"?>
<clbl:labelList xmlns:clbl="http://schemas.microsoft.com/office/2020/mipLabelMetadata">
  <clbl:label id="{7107113d-e20b-4c20-a4ce-553cabbf686d}" enabled="0" method="" siteId="{7107113d-e20b-4c20-a4ce-553cabbf686d}" removed="1"/>
</clbl:labelList>
</file>

<file path=docProps/app.xml><?xml version="1.0" encoding="utf-8"?>
<Properties xmlns="http://schemas.openxmlformats.org/officeDocument/2006/extended-properties" xmlns:vt="http://schemas.openxmlformats.org/officeDocument/2006/docPropsVTypes">
  <Template>Normal</Template>
  <TotalTime>0</TotalTime>
  <Pages>48</Pages>
  <Words>19576</Words>
  <Characters>111586</Characters>
  <Application>Microsoft Office Word</Application>
  <DocSecurity>0</DocSecurity>
  <Lines>929</Lines>
  <Paragraphs>261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Aleksandar Acev</dc:creator>
  <cp:lastModifiedBy>Тања Милановска Најдовски</cp:lastModifiedBy>
  <cp:revision>2</cp:revision>
  <dcterms:created xsi:type="dcterms:W3CDTF">2025-05-12T07:56:00Z</dcterms:created>
  <dcterms:modified xsi:type="dcterms:W3CDTF">2025-05-12T07:56:00Z</dcterms:modified>
</cp:coreProperties>
</file>